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38" w:rsidRPr="000E2CEB" w:rsidRDefault="002A5406" w:rsidP="000E2CEB">
      <w:pPr>
        <w:spacing w:after="0" w:line="240" w:lineRule="auto"/>
        <w:jc w:val="center"/>
        <w:rPr>
          <w:rFonts w:ascii="Arial" w:hAnsi="Arial" w:cs="Arial"/>
          <w:b/>
          <w:sz w:val="28"/>
          <w:szCs w:val="28"/>
        </w:rPr>
      </w:pPr>
      <w:bookmarkStart w:id="0" w:name="_GoBack"/>
      <w:bookmarkEnd w:id="0"/>
      <w:r w:rsidRPr="008644C0">
        <w:rPr>
          <w:rFonts w:ascii="Arial" w:hAnsi="Arial" w:cs="Arial"/>
          <w:b/>
          <w:sz w:val="28"/>
          <w:szCs w:val="28"/>
        </w:rPr>
        <w:t>FATORES DE RISCOS E PROTEÇÃO PARA DOENÇAS CRÔNICAS NÃO TRANSMISSÍVEIS NA PERCEPÇÃO DOS ACADÊMICOS DA ÁREA DA SAÚDE</w:t>
      </w:r>
    </w:p>
    <w:p w:rsidR="002A5406" w:rsidRDefault="002A5406" w:rsidP="002A5406">
      <w:pPr>
        <w:spacing w:after="0" w:line="360" w:lineRule="auto"/>
        <w:jc w:val="both"/>
        <w:rPr>
          <w:rFonts w:ascii="Arial" w:hAnsi="Arial" w:cs="Arial"/>
          <w:sz w:val="24"/>
          <w:szCs w:val="24"/>
        </w:rPr>
      </w:pPr>
    </w:p>
    <w:p w:rsidR="002A5406" w:rsidRPr="002A5406" w:rsidRDefault="002A5406" w:rsidP="00606901">
      <w:pPr>
        <w:spacing w:after="0" w:line="240" w:lineRule="auto"/>
        <w:jc w:val="right"/>
        <w:rPr>
          <w:rFonts w:ascii="Arial" w:hAnsi="Arial" w:cs="Arial"/>
          <w:sz w:val="24"/>
          <w:szCs w:val="24"/>
        </w:rPr>
      </w:pPr>
      <w:r w:rsidRPr="002A5406">
        <w:rPr>
          <w:rFonts w:ascii="Arial" w:hAnsi="Arial" w:cs="Arial"/>
          <w:sz w:val="24"/>
          <w:szCs w:val="24"/>
        </w:rPr>
        <w:t xml:space="preserve">Elaine </w:t>
      </w:r>
      <w:r>
        <w:rPr>
          <w:rFonts w:ascii="Arial" w:hAnsi="Arial" w:cs="Arial"/>
          <w:sz w:val="24"/>
          <w:szCs w:val="24"/>
        </w:rPr>
        <w:t>Cristina Pinto d</w:t>
      </w:r>
      <w:r w:rsidRPr="002A5406">
        <w:rPr>
          <w:rFonts w:ascii="Arial" w:hAnsi="Arial" w:cs="Arial"/>
          <w:sz w:val="24"/>
          <w:szCs w:val="24"/>
        </w:rPr>
        <w:t>a Silva</w:t>
      </w:r>
    </w:p>
    <w:p w:rsidR="002A5406" w:rsidRDefault="002A5406" w:rsidP="00606901">
      <w:pPr>
        <w:spacing w:after="0" w:line="240" w:lineRule="auto"/>
        <w:jc w:val="right"/>
        <w:rPr>
          <w:rFonts w:ascii="Arial" w:hAnsi="Arial" w:cs="Arial"/>
          <w:sz w:val="24"/>
          <w:szCs w:val="24"/>
          <w:vertAlign w:val="superscript"/>
        </w:rPr>
      </w:pPr>
      <w:r w:rsidRPr="002A5406">
        <w:rPr>
          <w:rFonts w:ascii="Arial" w:hAnsi="Arial" w:cs="Arial"/>
          <w:sz w:val="24"/>
          <w:szCs w:val="24"/>
        </w:rPr>
        <w:t>Isabella Cristina Ribeiro Carvalhaes</w:t>
      </w:r>
      <w:r w:rsidR="00606901">
        <w:rPr>
          <w:rFonts w:ascii="Arial" w:hAnsi="Arial" w:cs="Arial"/>
          <w:sz w:val="24"/>
          <w:szCs w:val="24"/>
          <w:vertAlign w:val="superscript"/>
        </w:rPr>
        <w:t>1</w:t>
      </w:r>
    </w:p>
    <w:p w:rsidR="00606901" w:rsidRPr="002A5406" w:rsidRDefault="00606901" w:rsidP="00606901">
      <w:pPr>
        <w:spacing w:after="0" w:line="240" w:lineRule="auto"/>
        <w:jc w:val="right"/>
        <w:rPr>
          <w:rFonts w:ascii="Arial" w:hAnsi="Arial" w:cs="Arial"/>
          <w:sz w:val="24"/>
          <w:szCs w:val="24"/>
        </w:rPr>
      </w:pPr>
    </w:p>
    <w:p w:rsidR="002A5406" w:rsidRDefault="00346187" w:rsidP="000E2CEB">
      <w:pPr>
        <w:spacing w:after="0" w:line="360" w:lineRule="auto"/>
        <w:jc w:val="right"/>
        <w:rPr>
          <w:rFonts w:ascii="Arial" w:hAnsi="Arial" w:cs="Arial"/>
          <w:sz w:val="24"/>
          <w:szCs w:val="24"/>
        </w:rPr>
      </w:pPr>
      <w:r>
        <w:rPr>
          <w:rFonts w:ascii="Arial" w:hAnsi="Arial" w:cs="Arial"/>
          <w:sz w:val="24"/>
          <w:szCs w:val="24"/>
        </w:rPr>
        <w:t>Leandro Rozin</w:t>
      </w:r>
      <w:r w:rsidR="00606901">
        <w:rPr>
          <w:rFonts w:ascii="Arial" w:hAnsi="Arial" w:cs="Arial"/>
          <w:sz w:val="24"/>
          <w:szCs w:val="24"/>
          <w:vertAlign w:val="superscript"/>
        </w:rPr>
        <w:t>2</w:t>
      </w:r>
    </w:p>
    <w:p w:rsidR="008644C0" w:rsidRDefault="008644C0" w:rsidP="002A5406">
      <w:pPr>
        <w:spacing w:after="0" w:line="240" w:lineRule="auto"/>
        <w:jc w:val="both"/>
        <w:rPr>
          <w:rFonts w:ascii="Arial" w:hAnsi="Arial" w:cs="Arial"/>
          <w:b/>
          <w:sz w:val="24"/>
          <w:szCs w:val="24"/>
        </w:rPr>
      </w:pPr>
      <w:r>
        <w:rPr>
          <w:rFonts w:ascii="Arial" w:hAnsi="Arial" w:cs="Arial"/>
          <w:b/>
          <w:sz w:val="24"/>
          <w:szCs w:val="24"/>
        </w:rPr>
        <w:t>RESUMO</w:t>
      </w:r>
    </w:p>
    <w:p w:rsidR="008644C0" w:rsidRDefault="008644C0" w:rsidP="002A5406">
      <w:pPr>
        <w:spacing w:after="0" w:line="240" w:lineRule="auto"/>
        <w:jc w:val="both"/>
        <w:rPr>
          <w:rFonts w:ascii="Arial" w:hAnsi="Arial" w:cs="Arial"/>
          <w:b/>
          <w:sz w:val="24"/>
          <w:szCs w:val="24"/>
        </w:rPr>
      </w:pPr>
    </w:p>
    <w:p w:rsidR="002A5406" w:rsidRPr="002A5406" w:rsidRDefault="002A5406" w:rsidP="002A5406">
      <w:pPr>
        <w:spacing w:after="0" w:line="240" w:lineRule="auto"/>
        <w:jc w:val="both"/>
        <w:rPr>
          <w:rFonts w:ascii="Arial" w:hAnsi="Arial" w:cs="Arial"/>
          <w:bCs/>
          <w:sz w:val="24"/>
          <w:szCs w:val="24"/>
        </w:rPr>
      </w:pPr>
      <w:r w:rsidRPr="002A5406">
        <w:rPr>
          <w:rFonts w:ascii="Arial" w:hAnsi="Arial" w:cs="Arial"/>
          <w:sz w:val="24"/>
          <w:szCs w:val="24"/>
        </w:rPr>
        <w:t>Doenças Crônicas não Transmissíveis (</w:t>
      </w:r>
      <w:r w:rsidR="00C867F1">
        <w:rPr>
          <w:rFonts w:ascii="Arial" w:hAnsi="Arial" w:cs="Arial"/>
          <w:sz w:val="24"/>
          <w:szCs w:val="24"/>
        </w:rPr>
        <w:t>DCNT</w:t>
      </w:r>
      <w:r w:rsidRPr="002A5406">
        <w:rPr>
          <w:rFonts w:ascii="Arial" w:hAnsi="Arial" w:cs="Arial"/>
          <w:sz w:val="24"/>
          <w:szCs w:val="24"/>
        </w:rPr>
        <w:t xml:space="preserve">) são definidas como </w:t>
      </w:r>
      <w:r w:rsidRPr="002A5406">
        <w:rPr>
          <w:rStyle w:val="Forte"/>
          <w:rFonts w:ascii="Arial" w:hAnsi="Arial" w:cs="Arial"/>
          <w:b w:val="0"/>
          <w:sz w:val="24"/>
          <w:szCs w:val="24"/>
        </w:rPr>
        <w:t xml:space="preserve">patologias não infecciosas que acometem o indivíduo e têm uma evolução lenta. Elas são divididas em grupos e os principais são doenças circulatórias, câncer, doenças respiratórias crônicas e diabetes. Os fatores de risco para estas patologias são divididos entre não modificáveis e modificáveis. Dentre os fatores não modificáveis estão idade, sexo, genética e etnia. Já entre os fatores modificáveis estão tabagismo, consumo excessivo de bebidas alcoólicas, obesidade, dislipidemias, consumo excessivo de sal, ingestão insuficiente de frutas e verduras e inatividade física. Os tipos de </w:t>
      </w:r>
      <w:r w:rsidR="00C867F1">
        <w:rPr>
          <w:rStyle w:val="Forte"/>
          <w:rFonts w:ascii="Arial" w:hAnsi="Arial" w:cs="Arial"/>
          <w:b w:val="0"/>
          <w:sz w:val="24"/>
          <w:szCs w:val="24"/>
        </w:rPr>
        <w:t>proteção para as DCNT</w:t>
      </w:r>
      <w:r w:rsidRPr="002A5406">
        <w:rPr>
          <w:rStyle w:val="Forte"/>
          <w:rFonts w:ascii="Arial" w:hAnsi="Arial" w:cs="Arial"/>
          <w:b w:val="0"/>
          <w:sz w:val="24"/>
          <w:szCs w:val="24"/>
        </w:rPr>
        <w:t xml:space="preserve"> estão relacionados aos riscos, pois há a necessidade de se eliminá-los para que haja a prevenção. Este estudo trata-se de uma pesquisa de campo, de caráter qualitativo, com o intuito de verificar o grau</w:t>
      </w:r>
      <w:r w:rsidR="00A44780">
        <w:rPr>
          <w:rStyle w:val="Forte"/>
          <w:rFonts w:ascii="Arial" w:hAnsi="Arial" w:cs="Arial"/>
          <w:b w:val="0"/>
          <w:sz w:val="24"/>
          <w:szCs w:val="24"/>
        </w:rPr>
        <w:t xml:space="preserve"> de</w:t>
      </w:r>
      <w:r w:rsidRPr="002A5406">
        <w:rPr>
          <w:rStyle w:val="Forte"/>
          <w:rFonts w:ascii="Arial" w:hAnsi="Arial" w:cs="Arial"/>
          <w:b w:val="0"/>
          <w:sz w:val="24"/>
          <w:szCs w:val="24"/>
        </w:rPr>
        <w:t xml:space="preserve"> conhecimento dos acadêmicos da área da saúde </w:t>
      </w:r>
      <w:r w:rsidR="00543262">
        <w:rPr>
          <w:rStyle w:val="Forte"/>
          <w:rFonts w:ascii="Arial" w:hAnsi="Arial" w:cs="Arial"/>
          <w:b w:val="0"/>
          <w:sz w:val="24"/>
          <w:szCs w:val="24"/>
        </w:rPr>
        <w:t>de uma instituição particular de ensino superior</w:t>
      </w:r>
      <w:r w:rsidRPr="002A5406">
        <w:rPr>
          <w:rStyle w:val="Forte"/>
          <w:rFonts w:ascii="Arial" w:hAnsi="Arial" w:cs="Arial"/>
          <w:b w:val="0"/>
          <w:sz w:val="24"/>
          <w:szCs w:val="24"/>
        </w:rPr>
        <w:t xml:space="preserve"> à respeito desta temática, entrevistando os alunos dos primeiros períodos de biomedicina, enfermagem, farmácia e psicologia e os alunos do 9º período de enfermagem, 5º período de biomedicina, 4º período de farmácia e 7º período de psicologia.</w:t>
      </w:r>
      <w:r w:rsidRPr="002A5406">
        <w:rPr>
          <w:rStyle w:val="Forte"/>
          <w:rFonts w:ascii="Arial" w:hAnsi="Arial" w:cs="Arial"/>
          <w:sz w:val="24"/>
          <w:szCs w:val="24"/>
        </w:rPr>
        <w:t xml:space="preserve"> </w:t>
      </w:r>
      <w:r w:rsidRPr="002A5406">
        <w:rPr>
          <w:rFonts w:ascii="Arial" w:hAnsi="Arial" w:cs="Arial"/>
          <w:sz w:val="24"/>
          <w:szCs w:val="24"/>
        </w:rPr>
        <w:t>Pode-se verificar que os acadêmicos entrevistados têm um bom entendimento sobre o que são Doenças Crônicas não Transmissíveis, quais seus fatores de risco e tipos de proteção.</w:t>
      </w:r>
      <w:r w:rsidRPr="002A5406">
        <w:rPr>
          <w:rFonts w:ascii="Arial" w:hAnsi="Arial" w:cs="Arial"/>
          <w:bCs/>
          <w:sz w:val="24"/>
          <w:szCs w:val="24"/>
        </w:rPr>
        <w:t xml:space="preserve"> </w:t>
      </w:r>
      <w:r w:rsidRPr="002A5406">
        <w:rPr>
          <w:rFonts w:ascii="Arial" w:hAnsi="Arial" w:cs="Arial"/>
          <w:sz w:val="24"/>
          <w:szCs w:val="24"/>
        </w:rPr>
        <w:t>De uma forma geral, os acadêmicos dos últimos períodos tiveram um menor índice de respostas incorretas com relação ao que são DCNT, 5,6% contra 27,5%, dos acadêmicos dos primeiros períodos. Mesmo o número de participantes dos primeiros períodos sendo maior que o número de participantes dos últimos períodos, estes mostraram ter um maior conhecimento sobre o assunto.</w:t>
      </w:r>
    </w:p>
    <w:p w:rsidR="002A5406" w:rsidRPr="002A5406" w:rsidRDefault="002A5406" w:rsidP="002A5406">
      <w:pPr>
        <w:spacing w:after="0" w:line="240" w:lineRule="auto"/>
        <w:jc w:val="both"/>
        <w:rPr>
          <w:rFonts w:ascii="Arial" w:hAnsi="Arial" w:cs="Arial"/>
          <w:sz w:val="24"/>
          <w:szCs w:val="24"/>
        </w:rPr>
      </w:pPr>
    </w:p>
    <w:p w:rsidR="002A5406" w:rsidRPr="002A5406" w:rsidRDefault="002A5406" w:rsidP="002A5406">
      <w:pPr>
        <w:spacing w:after="0" w:line="240" w:lineRule="auto"/>
        <w:jc w:val="both"/>
        <w:rPr>
          <w:rFonts w:ascii="Arial" w:hAnsi="Arial" w:cs="Arial"/>
          <w:sz w:val="24"/>
          <w:szCs w:val="24"/>
        </w:rPr>
      </w:pPr>
    </w:p>
    <w:p w:rsidR="0012067D" w:rsidRDefault="008644C0" w:rsidP="00C36FE2">
      <w:pPr>
        <w:spacing w:after="0" w:line="240" w:lineRule="auto"/>
        <w:jc w:val="both"/>
        <w:rPr>
          <w:rFonts w:ascii="Arial" w:hAnsi="Arial" w:cs="Arial"/>
          <w:sz w:val="24"/>
          <w:szCs w:val="24"/>
        </w:rPr>
      </w:pPr>
      <w:r w:rsidRPr="008644C0">
        <w:rPr>
          <w:rFonts w:ascii="Arial" w:hAnsi="Arial" w:cs="Arial"/>
          <w:b/>
          <w:sz w:val="24"/>
          <w:szCs w:val="24"/>
        </w:rPr>
        <w:t>PALAVRAS-CHAVE:</w:t>
      </w:r>
      <w:r>
        <w:rPr>
          <w:rFonts w:ascii="Arial" w:hAnsi="Arial" w:cs="Arial"/>
          <w:sz w:val="24"/>
          <w:szCs w:val="24"/>
        </w:rPr>
        <w:t xml:space="preserve"> Doença crônica; Câncer; D</w:t>
      </w:r>
      <w:r w:rsidR="002A5406" w:rsidRPr="002A5406">
        <w:rPr>
          <w:rFonts w:ascii="Arial" w:hAnsi="Arial" w:cs="Arial"/>
          <w:sz w:val="24"/>
          <w:szCs w:val="24"/>
        </w:rPr>
        <w:t>oença pulmonar obstrutiva crônica, diabetes</w:t>
      </w:r>
      <w:r w:rsidR="002A5406">
        <w:rPr>
          <w:rFonts w:ascii="Arial" w:hAnsi="Arial" w:cs="Arial"/>
          <w:sz w:val="24"/>
          <w:szCs w:val="24"/>
        </w:rPr>
        <w:t>, isquemia</w:t>
      </w:r>
      <w:r w:rsidR="002A5406" w:rsidRPr="002A5406">
        <w:rPr>
          <w:rFonts w:ascii="Arial" w:hAnsi="Arial" w:cs="Arial"/>
          <w:sz w:val="24"/>
          <w:szCs w:val="24"/>
        </w:rPr>
        <w:t>.</w:t>
      </w:r>
    </w:p>
    <w:p w:rsidR="0012067D" w:rsidRDefault="0012067D" w:rsidP="00C36FE2">
      <w:pPr>
        <w:spacing w:after="0" w:line="240" w:lineRule="auto"/>
        <w:jc w:val="both"/>
        <w:rPr>
          <w:rFonts w:ascii="Arial" w:hAnsi="Arial" w:cs="Arial"/>
          <w:sz w:val="24"/>
          <w:szCs w:val="24"/>
        </w:rPr>
        <w:sectPr w:rsidR="0012067D" w:rsidSect="002A5406">
          <w:headerReference w:type="default" r:id="rId8"/>
          <w:footerReference w:type="default" r:id="rId9"/>
          <w:pgSz w:w="11906" w:h="16838"/>
          <w:pgMar w:top="1701" w:right="1134" w:bottom="1134" w:left="1701" w:header="708" w:footer="708" w:gutter="0"/>
          <w:cols w:space="708"/>
          <w:docGrid w:linePitch="360"/>
        </w:sectPr>
      </w:pPr>
    </w:p>
    <w:p w:rsidR="00346187" w:rsidRDefault="00346187" w:rsidP="00C36FE2">
      <w:pPr>
        <w:spacing w:after="0" w:line="240" w:lineRule="auto"/>
        <w:jc w:val="both"/>
        <w:rPr>
          <w:rFonts w:ascii="Arial" w:hAnsi="Arial" w:cs="Arial"/>
          <w:sz w:val="24"/>
          <w:szCs w:val="24"/>
        </w:rPr>
      </w:pPr>
    </w:p>
    <w:p w:rsidR="00606901" w:rsidRDefault="00606901" w:rsidP="00C36FE2">
      <w:pPr>
        <w:spacing w:after="0" w:line="240" w:lineRule="auto"/>
        <w:jc w:val="both"/>
        <w:rPr>
          <w:rFonts w:ascii="Arial" w:hAnsi="Arial" w:cs="Arial"/>
          <w:sz w:val="24"/>
          <w:szCs w:val="24"/>
        </w:rPr>
      </w:pPr>
    </w:p>
    <w:p w:rsidR="00346187" w:rsidRDefault="002A5406" w:rsidP="002A5406">
      <w:pPr>
        <w:spacing w:after="0" w:line="240" w:lineRule="auto"/>
        <w:jc w:val="both"/>
        <w:rPr>
          <w:rFonts w:ascii="Arial" w:hAnsi="Arial" w:cs="Arial"/>
          <w:sz w:val="24"/>
          <w:szCs w:val="24"/>
          <w:lang w:val="en-US"/>
        </w:rPr>
        <w:sectPr w:rsidR="00346187" w:rsidSect="0012067D">
          <w:footerReference w:type="default" r:id="rId10"/>
          <w:type w:val="continuous"/>
          <w:pgSz w:w="11906" w:h="16838"/>
          <w:pgMar w:top="1701" w:right="1134" w:bottom="1134" w:left="1701" w:header="708" w:footer="708" w:gutter="0"/>
          <w:cols w:space="708"/>
          <w:docGrid w:linePitch="360"/>
        </w:sectPr>
      </w:pPr>
      <w:r w:rsidRPr="002A5406">
        <w:rPr>
          <w:rFonts w:ascii="Arial" w:hAnsi="Arial" w:cs="Arial"/>
          <w:b/>
          <w:sz w:val="24"/>
          <w:szCs w:val="24"/>
          <w:lang w:val="en-US"/>
        </w:rPr>
        <w:t>ABSTRACT:</w:t>
      </w:r>
      <w:r>
        <w:rPr>
          <w:rFonts w:ascii="Arial" w:hAnsi="Arial" w:cs="Arial"/>
          <w:sz w:val="24"/>
          <w:szCs w:val="24"/>
          <w:lang w:val="en-US"/>
        </w:rPr>
        <w:t xml:space="preserve"> </w:t>
      </w:r>
      <w:r w:rsidRPr="002A5406">
        <w:rPr>
          <w:rFonts w:ascii="Arial" w:hAnsi="Arial" w:cs="Arial"/>
          <w:sz w:val="24"/>
          <w:szCs w:val="24"/>
          <w:lang w:val="en-US"/>
        </w:rPr>
        <w:t xml:space="preserve">Chronic Non-Communicable Diseases (CNCDs) are defined as pathology non-infectious that attacking a personal and have a slow evolution. The CNCSs are divide in groups and the principal are circulatory diseases, cancer, chronic respiratory diseases and diabetes. The pathology risk factors are divide </w:t>
      </w:r>
    </w:p>
    <w:p w:rsidR="002A5406" w:rsidRDefault="002A5406" w:rsidP="002A5406">
      <w:pPr>
        <w:spacing w:after="0" w:line="240" w:lineRule="auto"/>
        <w:jc w:val="both"/>
        <w:rPr>
          <w:rFonts w:ascii="Arial" w:hAnsi="Arial" w:cs="Arial"/>
          <w:sz w:val="24"/>
          <w:szCs w:val="24"/>
          <w:lang w:val="en-US"/>
        </w:rPr>
      </w:pPr>
      <w:r w:rsidRPr="002A5406">
        <w:rPr>
          <w:rFonts w:ascii="Arial" w:hAnsi="Arial" w:cs="Arial"/>
          <w:sz w:val="24"/>
          <w:szCs w:val="24"/>
          <w:lang w:val="en-US"/>
        </w:rPr>
        <w:lastRenderedPageBreak/>
        <w:t xml:space="preserve">between modifiable and non-modifiable. Among risk factors modifiable are age, sex, genetic and ethnicity. Already among non-modifiable are smoking, excessive consumption of alcoholic drinks, obesity, dyslipidemia, over-consumption of salt, insufficient intake of fruits and vegetables and physical inactivity. The protection of CNCDs are related to the risk, there is necessary to remove to provide prevention. In </w:t>
      </w:r>
      <w:r w:rsidRPr="002A5406">
        <w:rPr>
          <w:rFonts w:ascii="Arial" w:hAnsi="Arial" w:cs="Arial"/>
          <w:sz w:val="24"/>
          <w:szCs w:val="24"/>
          <w:lang w:val="en-US"/>
        </w:rPr>
        <w:lastRenderedPageBreak/>
        <w:t xml:space="preserve">the 21st century, the CNCDs make up more than half of deaths of the Brazilian population, different from the previous century where communicable diseases there were more impact. On the basis of this, the need of healthcare professionals have expertise about the pathology and if they are prepared to give advice on protection types and CNCDs risk. This qualitative research checked the student's level of knowledge related healthcare area in </w:t>
      </w:r>
      <w:r w:rsidR="00FB5DBB">
        <w:rPr>
          <w:rFonts w:ascii="Arial" w:hAnsi="Arial" w:cs="Arial"/>
          <w:sz w:val="24"/>
          <w:szCs w:val="24"/>
          <w:lang w:val="en-US"/>
        </w:rPr>
        <w:t>a private college</w:t>
      </w:r>
      <w:r w:rsidRPr="002A5406">
        <w:rPr>
          <w:rFonts w:ascii="Arial" w:hAnsi="Arial" w:cs="Arial"/>
          <w:sz w:val="24"/>
          <w:szCs w:val="24"/>
          <w:lang w:val="en-US"/>
        </w:rPr>
        <w:t>. Interview the first year's students of biomedicine, pharmacology, psychology and the veteran nursing students, biomedicine students of 5th semester, pharmacology students of 4th semester and psychology students of 7th semester. The interview brought a low knowledge of academic students about Cronic Non-Communicable Diseases, the risk factors and protection types. Overall, the veteran students had lesser wrong answers about CNCD questions. The veteran students wrong 5,6% questions compared with 27,5% of first year's students. Although number of veteran students interviewed less than first year's students, the veterans have more knowledge about this subject.</w:t>
      </w:r>
    </w:p>
    <w:p w:rsidR="002A5406" w:rsidRDefault="002A5406" w:rsidP="002A5406">
      <w:pPr>
        <w:spacing w:after="0" w:line="240" w:lineRule="auto"/>
        <w:jc w:val="both"/>
        <w:rPr>
          <w:rFonts w:ascii="Arial" w:hAnsi="Arial" w:cs="Arial"/>
          <w:sz w:val="24"/>
          <w:szCs w:val="24"/>
          <w:lang w:val="en-US"/>
        </w:rPr>
      </w:pPr>
    </w:p>
    <w:p w:rsidR="002A5406" w:rsidRDefault="002A5406" w:rsidP="002A5406">
      <w:pPr>
        <w:spacing w:after="0" w:line="240" w:lineRule="auto"/>
        <w:jc w:val="both"/>
        <w:rPr>
          <w:rFonts w:ascii="Arial" w:hAnsi="Arial" w:cs="Arial"/>
          <w:sz w:val="24"/>
          <w:szCs w:val="24"/>
          <w:lang w:val="en-US"/>
        </w:rPr>
      </w:pPr>
    </w:p>
    <w:p w:rsidR="002A5406" w:rsidRDefault="008644C0" w:rsidP="002A5406">
      <w:pPr>
        <w:spacing w:after="0" w:line="240" w:lineRule="auto"/>
        <w:jc w:val="both"/>
        <w:rPr>
          <w:rFonts w:ascii="Arial" w:hAnsi="Arial" w:cs="Arial"/>
          <w:sz w:val="24"/>
          <w:szCs w:val="24"/>
          <w:lang w:val="en-US"/>
        </w:rPr>
      </w:pPr>
      <w:r w:rsidRPr="008644C0">
        <w:rPr>
          <w:rFonts w:ascii="Arial" w:hAnsi="Arial" w:cs="Arial"/>
          <w:b/>
          <w:sz w:val="24"/>
          <w:szCs w:val="24"/>
          <w:lang w:val="en-US"/>
        </w:rPr>
        <w:t>KEYWORDS:</w:t>
      </w:r>
      <w:r w:rsidR="002A5406">
        <w:rPr>
          <w:rFonts w:ascii="Arial" w:hAnsi="Arial" w:cs="Arial"/>
          <w:sz w:val="24"/>
          <w:szCs w:val="24"/>
          <w:lang w:val="en-US"/>
        </w:rPr>
        <w:t xml:space="preserve"> </w:t>
      </w:r>
      <w:r w:rsidR="002A5406" w:rsidRPr="002A5406">
        <w:rPr>
          <w:rFonts w:ascii="Arial" w:hAnsi="Arial" w:cs="Arial"/>
          <w:sz w:val="24"/>
          <w:szCs w:val="24"/>
          <w:lang w:val="en-US"/>
        </w:rPr>
        <w:t>chronic disease, cancer, chronic obstructive pulmonary disease, diabetes, ischemia.</w:t>
      </w:r>
    </w:p>
    <w:p w:rsidR="002A5406" w:rsidRDefault="002A5406" w:rsidP="002A5406">
      <w:pPr>
        <w:spacing w:after="0" w:line="360" w:lineRule="auto"/>
        <w:jc w:val="both"/>
        <w:rPr>
          <w:rFonts w:ascii="Arial" w:hAnsi="Arial" w:cs="Arial"/>
          <w:sz w:val="24"/>
          <w:szCs w:val="24"/>
          <w:lang w:val="en-US"/>
        </w:rPr>
      </w:pPr>
    </w:p>
    <w:p w:rsidR="002A5406" w:rsidRDefault="002A5406" w:rsidP="002A5406">
      <w:pPr>
        <w:spacing w:after="0" w:line="360" w:lineRule="auto"/>
        <w:jc w:val="both"/>
        <w:rPr>
          <w:rFonts w:ascii="Arial" w:hAnsi="Arial" w:cs="Arial"/>
          <w:sz w:val="24"/>
          <w:szCs w:val="24"/>
          <w:lang w:val="en-US"/>
        </w:rPr>
      </w:pPr>
    </w:p>
    <w:p w:rsidR="002A5406" w:rsidRPr="002A5406" w:rsidRDefault="002A5406" w:rsidP="002A5406">
      <w:pPr>
        <w:spacing w:after="0" w:line="360" w:lineRule="auto"/>
        <w:jc w:val="both"/>
        <w:rPr>
          <w:rFonts w:ascii="Arial" w:hAnsi="Arial" w:cs="Arial"/>
          <w:b/>
          <w:sz w:val="24"/>
          <w:szCs w:val="24"/>
        </w:rPr>
      </w:pPr>
      <w:r w:rsidRPr="002A5406">
        <w:rPr>
          <w:rFonts w:ascii="Arial" w:hAnsi="Arial" w:cs="Arial"/>
          <w:b/>
          <w:sz w:val="24"/>
          <w:szCs w:val="24"/>
        </w:rPr>
        <w:t>INTRODUÇÃO</w:t>
      </w:r>
    </w:p>
    <w:p w:rsidR="002A5406" w:rsidRPr="002A5406" w:rsidRDefault="002A5406" w:rsidP="002A5406">
      <w:pPr>
        <w:spacing w:after="0" w:line="360" w:lineRule="auto"/>
        <w:jc w:val="both"/>
        <w:rPr>
          <w:rFonts w:ascii="Arial" w:hAnsi="Arial" w:cs="Arial"/>
          <w:sz w:val="24"/>
          <w:szCs w:val="24"/>
        </w:rPr>
      </w:pPr>
    </w:p>
    <w:p w:rsidR="002A5406" w:rsidRDefault="002A5406" w:rsidP="002A5406">
      <w:pPr>
        <w:spacing w:after="0" w:line="360" w:lineRule="auto"/>
        <w:ind w:firstLine="708"/>
        <w:jc w:val="both"/>
        <w:rPr>
          <w:rFonts w:ascii="Arial" w:eastAsia="Times New Roman" w:hAnsi="Arial" w:cs="Arial"/>
          <w:sz w:val="24"/>
          <w:szCs w:val="24"/>
        </w:rPr>
      </w:pPr>
      <w:r w:rsidRPr="002A5406">
        <w:rPr>
          <w:rStyle w:val="nfase"/>
          <w:rFonts w:ascii="Arial" w:hAnsi="Arial" w:cs="Arial"/>
          <w:i w:val="0"/>
          <w:sz w:val="24"/>
          <w:szCs w:val="24"/>
        </w:rPr>
        <w:t xml:space="preserve">As </w:t>
      </w:r>
      <w:r w:rsidRPr="002A5406">
        <w:rPr>
          <w:rFonts w:ascii="Arial" w:hAnsi="Arial" w:cs="Arial"/>
          <w:sz w:val="24"/>
          <w:szCs w:val="24"/>
        </w:rPr>
        <w:t>doenças</w:t>
      </w:r>
      <w:r w:rsidRPr="001E7C11">
        <w:rPr>
          <w:rFonts w:ascii="Arial" w:hAnsi="Arial" w:cs="Arial"/>
          <w:sz w:val="24"/>
          <w:szCs w:val="24"/>
        </w:rPr>
        <w:t xml:space="preserve"> crônicas não transmissíveis </w:t>
      </w:r>
      <w:r>
        <w:rPr>
          <w:rFonts w:ascii="Arial" w:eastAsia="Times New Roman" w:hAnsi="Arial" w:cs="Arial"/>
          <w:sz w:val="24"/>
          <w:szCs w:val="24"/>
        </w:rPr>
        <w:t>– DCNT –</w:t>
      </w:r>
      <w:r>
        <w:rPr>
          <w:rFonts w:ascii="Arial" w:hAnsi="Arial" w:cs="Arial"/>
          <w:sz w:val="24"/>
          <w:szCs w:val="24"/>
        </w:rPr>
        <w:t xml:space="preserve"> compõem um grupo de patologias</w:t>
      </w:r>
      <w:r w:rsidRPr="001E7C11">
        <w:rPr>
          <w:rFonts w:ascii="Arial" w:hAnsi="Arial" w:cs="Arial"/>
          <w:sz w:val="24"/>
          <w:szCs w:val="24"/>
        </w:rPr>
        <w:t xml:space="preserve"> que</w:t>
      </w:r>
      <w:r>
        <w:rPr>
          <w:rFonts w:ascii="Arial" w:hAnsi="Arial" w:cs="Arial"/>
          <w:sz w:val="24"/>
          <w:szCs w:val="24"/>
        </w:rPr>
        <w:t xml:space="preserve"> se caracterizam por apresentar um longo período de incubação da doença sem o surgimento de sintomas (latência)</w:t>
      </w:r>
      <w:r w:rsidRPr="001E7C11">
        <w:rPr>
          <w:rFonts w:ascii="Arial" w:hAnsi="Arial" w:cs="Arial"/>
          <w:sz w:val="24"/>
          <w:szCs w:val="24"/>
        </w:rPr>
        <w:t>, tempo d</w:t>
      </w:r>
      <w:r>
        <w:rPr>
          <w:rFonts w:ascii="Arial" w:hAnsi="Arial" w:cs="Arial"/>
          <w:sz w:val="24"/>
          <w:szCs w:val="24"/>
        </w:rPr>
        <w:t>e evolução prolongado, causa</w:t>
      </w:r>
      <w:r w:rsidRPr="001E7C11">
        <w:rPr>
          <w:rFonts w:ascii="Arial" w:hAnsi="Arial" w:cs="Arial"/>
          <w:sz w:val="24"/>
          <w:szCs w:val="24"/>
        </w:rPr>
        <w:t xml:space="preserve"> não elucidada totalmente, lesões irreversíveis e complicações que acarretam graus variáve</w:t>
      </w:r>
      <w:r>
        <w:rPr>
          <w:rFonts w:ascii="Arial" w:hAnsi="Arial" w:cs="Arial"/>
          <w:sz w:val="24"/>
          <w:szCs w:val="24"/>
        </w:rPr>
        <w:t>is de incapacidade ou óbito (VRANJAC, 2013</w:t>
      </w:r>
      <w:r w:rsidRPr="001E7C11">
        <w:rPr>
          <w:rFonts w:ascii="Arial" w:hAnsi="Arial" w:cs="Arial"/>
          <w:sz w:val="24"/>
          <w:szCs w:val="24"/>
        </w:rPr>
        <w:t>).</w:t>
      </w:r>
    </w:p>
    <w:p w:rsidR="002A5406" w:rsidRDefault="002A5406" w:rsidP="002A5406">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Na segunda metade do século passado</w:t>
      </w:r>
      <w:r w:rsidRPr="001E7C11">
        <w:rPr>
          <w:rFonts w:ascii="Arial" w:eastAsia="Times New Roman" w:hAnsi="Arial" w:cs="Arial"/>
          <w:sz w:val="24"/>
          <w:szCs w:val="24"/>
        </w:rPr>
        <w:t xml:space="preserve"> houve </w:t>
      </w:r>
      <w:r>
        <w:rPr>
          <w:rFonts w:ascii="Arial" w:eastAsia="Times New Roman" w:hAnsi="Arial" w:cs="Arial"/>
          <w:sz w:val="24"/>
          <w:szCs w:val="24"/>
        </w:rPr>
        <w:t xml:space="preserve">um grande </w:t>
      </w:r>
      <w:r w:rsidRPr="001E7C11">
        <w:rPr>
          <w:rFonts w:ascii="Arial" w:eastAsia="Times New Roman" w:hAnsi="Arial" w:cs="Arial"/>
          <w:sz w:val="24"/>
          <w:szCs w:val="24"/>
        </w:rPr>
        <w:t>cr</w:t>
      </w:r>
      <w:r>
        <w:rPr>
          <w:rFonts w:ascii="Arial" w:eastAsia="Times New Roman" w:hAnsi="Arial" w:cs="Arial"/>
          <w:sz w:val="24"/>
          <w:szCs w:val="24"/>
        </w:rPr>
        <w:t>escimento</w:t>
      </w:r>
      <w:r w:rsidRPr="001E7C11">
        <w:rPr>
          <w:rFonts w:ascii="Arial" w:eastAsia="Times New Roman" w:hAnsi="Arial" w:cs="Arial"/>
          <w:sz w:val="24"/>
          <w:szCs w:val="24"/>
        </w:rPr>
        <w:t xml:space="preserve"> das doenças crônicas não transmissíveis. Quatro delas – doenças cardiovasculares, neoplasias, doenças respiratórias crônicas e diabetes –</w:t>
      </w:r>
      <w:r>
        <w:rPr>
          <w:rFonts w:ascii="Arial" w:eastAsia="Times New Roman" w:hAnsi="Arial" w:cs="Arial"/>
          <w:sz w:val="24"/>
          <w:szCs w:val="24"/>
        </w:rPr>
        <w:t>, no ano de 2005,</w:t>
      </w:r>
      <w:r w:rsidRPr="001E7C11">
        <w:rPr>
          <w:rFonts w:ascii="Arial" w:eastAsia="Times New Roman" w:hAnsi="Arial" w:cs="Arial"/>
          <w:sz w:val="24"/>
          <w:szCs w:val="24"/>
        </w:rPr>
        <w:t xml:space="preserve"> eram responsáveis por 6</w:t>
      </w:r>
      <w:r>
        <w:rPr>
          <w:rFonts w:ascii="Arial" w:eastAsia="Times New Roman" w:hAnsi="Arial" w:cs="Arial"/>
          <w:sz w:val="24"/>
          <w:szCs w:val="24"/>
        </w:rPr>
        <w:t xml:space="preserve">0% de todos os óbitos mundiais, sendo que em países de baixa e média renda esse valor era ainda mais expressivo, </w:t>
      </w:r>
      <w:r w:rsidRPr="001E7C11">
        <w:rPr>
          <w:rFonts w:ascii="Arial" w:eastAsia="Times New Roman" w:hAnsi="Arial" w:cs="Arial"/>
          <w:sz w:val="24"/>
          <w:szCs w:val="24"/>
        </w:rPr>
        <w:t>80%</w:t>
      </w:r>
      <w:r>
        <w:rPr>
          <w:rFonts w:ascii="Arial" w:eastAsia="Times New Roman" w:hAnsi="Arial" w:cs="Arial"/>
          <w:sz w:val="24"/>
          <w:szCs w:val="24"/>
        </w:rPr>
        <w:t xml:space="preserve"> </w:t>
      </w:r>
      <w:r w:rsidRPr="001E7C11">
        <w:rPr>
          <w:rFonts w:ascii="Arial" w:eastAsia="Times New Roman" w:hAnsi="Arial" w:cs="Arial"/>
          <w:sz w:val="24"/>
          <w:szCs w:val="24"/>
        </w:rPr>
        <w:t xml:space="preserve">(ABEGUNDE </w:t>
      </w:r>
      <w:r w:rsidRPr="00A12496">
        <w:rPr>
          <w:rFonts w:ascii="Arial" w:eastAsia="Times New Roman" w:hAnsi="Arial" w:cs="Arial"/>
          <w:i/>
          <w:sz w:val="24"/>
          <w:szCs w:val="24"/>
        </w:rPr>
        <w:t>et al.,</w:t>
      </w:r>
      <w:r w:rsidRPr="001E7C11">
        <w:rPr>
          <w:rFonts w:ascii="Arial" w:eastAsia="Times New Roman" w:hAnsi="Arial" w:cs="Arial"/>
          <w:sz w:val="24"/>
          <w:szCs w:val="24"/>
        </w:rPr>
        <w:t xml:space="preserve"> 2007).</w:t>
      </w:r>
    </w:p>
    <w:p w:rsidR="002A5406" w:rsidRPr="00ED7480" w:rsidRDefault="002A5406" w:rsidP="002A5406">
      <w:pPr>
        <w:spacing w:after="0" w:line="360" w:lineRule="auto"/>
        <w:ind w:firstLine="708"/>
        <w:jc w:val="both"/>
        <w:rPr>
          <w:rFonts w:ascii="Arial" w:hAnsi="Arial" w:cs="Arial"/>
          <w:sz w:val="24"/>
          <w:szCs w:val="24"/>
        </w:rPr>
      </w:pPr>
      <w:r>
        <w:rPr>
          <w:rFonts w:ascii="Arial" w:hAnsi="Arial" w:cs="Arial"/>
          <w:sz w:val="24"/>
          <w:szCs w:val="24"/>
        </w:rPr>
        <w:t>Antes de 1900, as doenças infecciosas e a desnutrição representavam as causas mais comuns de mortalidade mundial e a expectativa de vida era de 30 anos. Devido às melhor</w:t>
      </w:r>
      <w:r w:rsidR="005115CF">
        <w:rPr>
          <w:rFonts w:ascii="Arial" w:hAnsi="Arial" w:cs="Arial"/>
          <w:sz w:val="24"/>
          <w:szCs w:val="24"/>
        </w:rPr>
        <w:t>i</w:t>
      </w:r>
      <w:r>
        <w:rPr>
          <w:rFonts w:ascii="Arial" w:hAnsi="Arial" w:cs="Arial"/>
          <w:sz w:val="24"/>
          <w:szCs w:val="24"/>
        </w:rPr>
        <w:t xml:space="preserve">as na saúde pública e nas condições nutricionais, a expectativa de vida aumentou. Porém, </w:t>
      </w:r>
      <w:r w:rsidRPr="001E7C11">
        <w:rPr>
          <w:rFonts w:ascii="Arial" w:eastAsia="Times New Roman" w:hAnsi="Arial" w:cs="Arial"/>
          <w:sz w:val="24"/>
          <w:szCs w:val="24"/>
        </w:rPr>
        <w:t>mudanças sociais, econômicas, demográficas e cultu</w:t>
      </w:r>
      <w:r>
        <w:rPr>
          <w:rFonts w:ascii="Arial" w:eastAsia="Times New Roman" w:hAnsi="Arial" w:cs="Arial"/>
          <w:sz w:val="24"/>
          <w:szCs w:val="24"/>
        </w:rPr>
        <w:t xml:space="preserve">rais ocorridas na época, </w:t>
      </w:r>
      <w:r>
        <w:rPr>
          <w:rFonts w:ascii="Arial" w:hAnsi="Arial" w:cs="Arial"/>
          <w:sz w:val="24"/>
          <w:szCs w:val="24"/>
        </w:rPr>
        <w:t xml:space="preserve">o aumento da longevidade e hábitos de vida inadequados, como sedentarismo, tabagismo e alto consumo de gorduras, tornaram as doenças cardiovasculares e o câncer as principais causas de morte. Esta alteração se iniciou </w:t>
      </w:r>
      <w:r>
        <w:rPr>
          <w:rFonts w:ascii="Arial" w:hAnsi="Arial" w:cs="Arial"/>
          <w:sz w:val="24"/>
          <w:szCs w:val="24"/>
        </w:rPr>
        <w:lastRenderedPageBreak/>
        <w:t>nos países de alta renda e mais tarde passou para os países de baixa e media renda com uma velocidade maior (BRAUNWALD, 2013).</w:t>
      </w:r>
    </w:p>
    <w:p w:rsidR="002A5406" w:rsidRDefault="002A5406" w:rsidP="002A5406">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Em 2000, devido à gravidade das DCNT do cenário mundial, </w:t>
      </w:r>
      <w:r w:rsidRPr="001E7C11">
        <w:rPr>
          <w:rFonts w:ascii="Arial" w:eastAsia="Times New Roman" w:hAnsi="Arial" w:cs="Arial"/>
          <w:sz w:val="24"/>
          <w:szCs w:val="24"/>
        </w:rPr>
        <w:t>a Organização Mu</w:t>
      </w:r>
      <w:r>
        <w:rPr>
          <w:rFonts w:ascii="Arial" w:eastAsia="Times New Roman" w:hAnsi="Arial" w:cs="Arial"/>
          <w:sz w:val="24"/>
          <w:szCs w:val="24"/>
        </w:rPr>
        <w:t>ndial da Saúde – OMS – aprovou</w:t>
      </w:r>
      <w:r w:rsidRPr="001E7C11">
        <w:rPr>
          <w:rFonts w:ascii="Arial" w:eastAsia="Times New Roman" w:hAnsi="Arial" w:cs="Arial"/>
          <w:sz w:val="24"/>
          <w:szCs w:val="24"/>
        </w:rPr>
        <w:t xml:space="preserve"> uma Resolução endossando a Estratégia Global para Prevenção e Controle de Doenças Não Transmissíveis com ênfase nos países</w:t>
      </w:r>
      <w:r>
        <w:rPr>
          <w:rFonts w:ascii="Arial" w:eastAsia="Times New Roman" w:hAnsi="Arial" w:cs="Arial"/>
          <w:sz w:val="24"/>
          <w:szCs w:val="24"/>
        </w:rPr>
        <w:t xml:space="preserve"> em desenvolvimento. Em 2003, a OMS estabeleceu a Convenção Quadro para o Controle do Tabaco e em 2004 aprovou a </w:t>
      </w:r>
      <w:r w:rsidRPr="002800A9">
        <w:rPr>
          <w:rFonts w:ascii="Arial" w:eastAsia="Times New Roman" w:hAnsi="Arial" w:cs="Arial"/>
          <w:sz w:val="24"/>
          <w:szCs w:val="24"/>
        </w:rPr>
        <w:t>Estratégia Global para Alimentação Saudável, Atividade Física e Saúde</w:t>
      </w:r>
      <w:r>
        <w:rPr>
          <w:rFonts w:ascii="Arial" w:eastAsia="Times New Roman" w:hAnsi="Arial" w:cs="Arial"/>
          <w:sz w:val="24"/>
          <w:szCs w:val="24"/>
        </w:rPr>
        <w:t xml:space="preserve"> (</w:t>
      </w:r>
      <w:r w:rsidRPr="00A01F06">
        <w:rPr>
          <w:rFonts w:ascii="Arial" w:hAnsi="Arial" w:cs="Arial"/>
          <w:color w:val="000000" w:themeColor="text1"/>
          <w:sz w:val="24"/>
          <w:szCs w:val="24"/>
        </w:rPr>
        <w:t>SCHMIDT</w:t>
      </w:r>
      <w:r>
        <w:rPr>
          <w:rFonts w:ascii="Arial" w:hAnsi="Arial" w:cs="Arial"/>
          <w:color w:val="000000" w:themeColor="text1"/>
          <w:sz w:val="24"/>
          <w:szCs w:val="24"/>
        </w:rPr>
        <w:t>, 2010)</w:t>
      </w:r>
      <w:r w:rsidRPr="001E7C11">
        <w:rPr>
          <w:rFonts w:ascii="Arial" w:eastAsia="Times New Roman" w:hAnsi="Arial" w:cs="Arial"/>
          <w:sz w:val="24"/>
          <w:szCs w:val="24"/>
        </w:rPr>
        <w:t xml:space="preserve">. </w:t>
      </w:r>
    </w:p>
    <w:p w:rsidR="002A5406" w:rsidRDefault="002A5406" w:rsidP="002A5406">
      <w:pPr>
        <w:spacing w:after="0" w:line="360" w:lineRule="auto"/>
        <w:ind w:firstLine="708"/>
        <w:jc w:val="both"/>
        <w:rPr>
          <w:rFonts w:ascii="Arial" w:hAnsi="Arial" w:cs="Arial"/>
          <w:sz w:val="24"/>
          <w:szCs w:val="24"/>
        </w:rPr>
      </w:pPr>
      <w:r>
        <w:rPr>
          <w:rFonts w:ascii="Arial" w:hAnsi="Arial" w:cs="Arial"/>
          <w:sz w:val="24"/>
          <w:szCs w:val="24"/>
        </w:rPr>
        <w:t>Segundo o Word Bank Country Groups (2005), em 2001 as regiões com alta renda, como América do Norte, Europa Ocidental e Austrália, registraram 38,5% das mortes como sendo por doenças cardiovasculares. Nos países em desenvolvimento (com baixa ou média renda), os registros foram de 9,7% na África Subsaariana, 25,2% no Sul da Ásia, 27,8% na América Latina e Caribe, 30,6% na Ásia Oriental e Pacífico, 35% no Oriente Médio e Norte da África e 58,1% na Europa Oriental e Ásia Central. Estes dados contrapõem a crença da época de que a ocorrência de DCNT seria maior em países de alta renda, com exceção da região da África Subsaariana, onde tem um índice muito menor de mortalidade por doenças cardiovasculares porque ainda prevalece a mortalidade por doenças infecciosas e desnutrição (BRAUNWALD, 2013).</w:t>
      </w:r>
    </w:p>
    <w:p w:rsidR="002A5406" w:rsidRPr="00BF5DB8" w:rsidRDefault="002A5406" w:rsidP="002A5406">
      <w:pPr>
        <w:spacing w:after="0" w:line="360" w:lineRule="auto"/>
        <w:ind w:firstLine="708"/>
        <w:jc w:val="both"/>
        <w:rPr>
          <w:rFonts w:ascii="Arial" w:hAnsi="Arial" w:cs="Arial"/>
          <w:sz w:val="24"/>
          <w:szCs w:val="24"/>
        </w:rPr>
      </w:pPr>
      <w:r>
        <w:rPr>
          <w:rFonts w:ascii="Arial" w:hAnsi="Arial" w:cs="Arial"/>
          <w:sz w:val="24"/>
          <w:szCs w:val="24"/>
        </w:rPr>
        <w:t>As doenças cardiovasculares tornaram-se, na última década, a maior causa de morte no mundo. Em 2004, estas doenças causaram aproximadamente 17 milhões de mortes, correspondendo à 30% das causas de óbito deste ano (BRAUNWALD, 2013).</w:t>
      </w:r>
    </w:p>
    <w:p w:rsidR="002A5406" w:rsidRDefault="005115CF" w:rsidP="002A5406">
      <w:pPr>
        <w:spacing w:after="0" w:line="360" w:lineRule="auto"/>
        <w:ind w:firstLine="708"/>
        <w:jc w:val="both"/>
        <w:rPr>
          <w:rFonts w:ascii="Arial" w:hAnsi="Arial" w:cs="Arial"/>
          <w:sz w:val="24"/>
          <w:szCs w:val="24"/>
        </w:rPr>
      </w:pPr>
      <w:r>
        <w:rPr>
          <w:rFonts w:ascii="Arial" w:hAnsi="Arial" w:cs="Arial"/>
          <w:sz w:val="24"/>
          <w:szCs w:val="24"/>
        </w:rPr>
        <w:t>Um fator de risco importante para as DCNT é</w:t>
      </w:r>
      <w:r w:rsidR="002A5406">
        <w:rPr>
          <w:rFonts w:ascii="Arial" w:hAnsi="Arial" w:cs="Arial"/>
          <w:sz w:val="24"/>
          <w:szCs w:val="24"/>
        </w:rPr>
        <w:t xml:space="preserve"> o sobrepeso e a obesidade </w:t>
      </w:r>
      <w:r>
        <w:rPr>
          <w:rFonts w:ascii="Arial" w:hAnsi="Arial" w:cs="Arial"/>
          <w:sz w:val="24"/>
          <w:szCs w:val="24"/>
        </w:rPr>
        <w:t xml:space="preserve">que, na última década, </w:t>
      </w:r>
      <w:r w:rsidR="002A5406">
        <w:rPr>
          <w:rFonts w:ascii="Arial" w:hAnsi="Arial" w:cs="Arial"/>
          <w:sz w:val="24"/>
          <w:szCs w:val="24"/>
        </w:rPr>
        <w:t>aumentaram a um grau alarmante e somente uma pequena porção da população pratica a quantidade mínima de atividade física recomendada. A inatividade física e o aumento da obesidade estão levando ao desenvolvimento de hipertensão e diabetes, inclusive em pessoas jovens (BRAUNWALD, 2013).</w:t>
      </w:r>
    </w:p>
    <w:p w:rsidR="002A5406" w:rsidRDefault="002A5406" w:rsidP="002A5406">
      <w:pPr>
        <w:spacing w:after="0" w:line="360" w:lineRule="auto"/>
        <w:ind w:firstLine="708"/>
        <w:jc w:val="both"/>
        <w:rPr>
          <w:rFonts w:ascii="Arial" w:hAnsi="Arial" w:cs="Arial"/>
          <w:sz w:val="24"/>
          <w:szCs w:val="24"/>
        </w:rPr>
      </w:pPr>
      <w:r>
        <w:rPr>
          <w:rFonts w:ascii="Arial" w:hAnsi="Arial" w:cs="Arial"/>
          <w:sz w:val="24"/>
          <w:szCs w:val="24"/>
        </w:rPr>
        <w:t>Felizmente tendências da primeira década deste século mostram uma estabilização na quantidade de hipertensos e uma discreta diminuição na progressão da obesidade, esta atingindo 34% da população mundial. O número de fumantes também se estabilizou. Hoje, 20% da população adulta é tabagista (BRAUNWALD, 2013).</w:t>
      </w:r>
    </w:p>
    <w:p w:rsidR="002A5406" w:rsidRPr="001E7C11" w:rsidRDefault="002A5406" w:rsidP="002A5406">
      <w:pPr>
        <w:spacing w:after="0" w:line="360" w:lineRule="auto"/>
        <w:ind w:firstLine="708"/>
        <w:jc w:val="both"/>
        <w:rPr>
          <w:rFonts w:ascii="Arial" w:eastAsia="Times New Roman" w:hAnsi="Arial" w:cs="Arial"/>
          <w:sz w:val="24"/>
          <w:szCs w:val="24"/>
        </w:rPr>
      </w:pPr>
      <w:r w:rsidRPr="001E7C11">
        <w:rPr>
          <w:rFonts w:ascii="Arial" w:eastAsia="Times New Roman" w:hAnsi="Arial" w:cs="Arial"/>
          <w:sz w:val="24"/>
          <w:szCs w:val="24"/>
        </w:rPr>
        <w:lastRenderedPageBreak/>
        <w:t>A Asse</w:t>
      </w:r>
      <w:r>
        <w:rPr>
          <w:rFonts w:ascii="Arial" w:eastAsia="Times New Roman" w:hAnsi="Arial" w:cs="Arial"/>
          <w:sz w:val="24"/>
          <w:szCs w:val="24"/>
        </w:rPr>
        <w:t>mbléia Mundial da Saúde, em 2008, garantiu</w:t>
      </w:r>
      <w:r w:rsidRPr="001E7C11">
        <w:rPr>
          <w:rFonts w:ascii="Arial" w:eastAsia="Times New Roman" w:hAnsi="Arial" w:cs="Arial"/>
          <w:sz w:val="24"/>
          <w:szCs w:val="24"/>
        </w:rPr>
        <w:t xml:space="preserve"> o Plano de Ação com os seis objetivos para 2008</w:t>
      </w:r>
      <w:r>
        <w:rPr>
          <w:rFonts w:ascii="Arial" w:eastAsia="Times New Roman" w:hAnsi="Arial" w:cs="Arial"/>
          <w:sz w:val="24"/>
          <w:szCs w:val="24"/>
        </w:rPr>
        <w:t>-</w:t>
      </w:r>
      <w:r w:rsidR="005115CF">
        <w:rPr>
          <w:rFonts w:ascii="Arial" w:eastAsia="Times New Roman" w:hAnsi="Arial" w:cs="Arial"/>
          <w:sz w:val="24"/>
          <w:szCs w:val="24"/>
        </w:rPr>
        <w:t>2013: e</w:t>
      </w:r>
      <w:r w:rsidRPr="001E7C11">
        <w:rPr>
          <w:rFonts w:ascii="Arial" w:eastAsia="Times New Roman" w:hAnsi="Arial" w:cs="Arial"/>
          <w:sz w:val="24"/>
          <w:szCs w:val="24"/>
        </w:rPr>
        <w:t>levar a prioridade para as DCNT em nível global e nacional e integrar prevenção e controle dessas doenças em políticas que envo</w:t>
      </w:r>
      <w:r w:rsidR="005115CF">
        <w:rPr>
          <w:rFonts w:ascii="Arial" w:eastAsia="Times New Roman" w:hAnsi="Arial" w:cs="Arial"/>
          <w:sz w:val="24"/>
          <w:szCs w:val="24"/>
        </w:rPr>
        <w:t>lvam todos os departamentos; e</w:t>
      </w:r>
      <w:r w:rsidRPr="001E7C11">
        <w:rPr>
          <w:rFonts w:ascii="Arial" w:eastAsia="Times New Roman" w:hAnsi="Arial" w:cs="Arial"/>
          <w:sz w:val="24"/>
          <w:szCs w:val="24"/>
        </w:rPr>
        <w:t>stabelecer e fortalecer políticas nacionais e planas para a pr</w:t>
      </w:r>
      <w:r w:rsidR="005115CF">
        <w:rPr>
          <w:rFonts w:ascii="Arial" w:eastAsia="Times New Roman" w:hAnsi="Arial" w:cs="Arial"/>
          <w:sz w:val="24"/>
          <w:szCs w:val="24"/>
        </w:rPr>
        <w:t>evenção e controle das DCNT; p</w:t>
      </w:r>
      <w:r w:rsidRPr="001E7C11">
        <w:rPr>
          <w:rFonts w:ascii="Arial" w:eastAsia="Times New Roman" w:hAnsi="Arial" w:cs="Arial"/>
          <w:sz w:val="24"/>
          <w:szCs w:val="24"/>
        </w:rPr>
        <w:t xml:space="preserve">romover intervenções para reduzir os principais fatores de risco modificáveis e partilhados pelas DCNT – fumo, alimentação não saudável, inatividade física </w:t>
      </w:r>
      <w:r w:rsidR="005115CF">
        <w:rPr>
          <w:rFonts w:ascii="Arial" w:eastAsia="Times New Roman" w:hAnsi="Arial" w:cs="Arial"/>
          <w:sz w:val="24"/>
          <w:szCs w:val="24"/>
        </w:rPr>
        <w:t>e uso prejudicial de álcool; p</w:t>
      </w:r>
      <w:r w:rsidRPr="001E7C11">
        <w:rPr>
          <w:rFonts w:ascii="Arial" w:eastAsia="Times New Roman" w:hAnsi="Arial" w:cs="Arial"/>
          <w:sz w:val="24"/>
          <w:szCs w:val="24"/>
        </w:rPr>
        <w:t>romover pesquisa para p</w:t>
      </w:r>
      <w:r w:rsidR="005115CF">
        <w:rPr>
          <w:rFonts w:ascii="Arial" w:eastAsia="Times New Roman" w:hAnsi="Arial" w:cs="Arial"/>
          <w:sz w:val="24"/>
          <w:szCs w:val="24"/>
        </w:rPr>
        <w:t>revenção e controle de DCNT; p</w:t>
      </w:r>
      <w:r w:rsidRPr="001E7C11">
        <w:rPr>
          <w:rFonts w:ascii="Arial" w:eastAsia="Times New Roman" w:hAnsi="Arial" w:cs="Arial"/>
          <w:sz w:val="24"/>
          <w:szCs w:val="24"/>
        </w:rPr>
        <w:t xml:space="preserve">romover parcerias para prevenção e controle de </w:t>
      </w:r>
      <w:r w:rsidR="005115CF">
        <w:rPr>
          <w:rFonts w:ascii="Arial" w:eastAsia="Times New Roman" w:hAnsi="Arial" w:cs="Arial"/>
          <w:sz w:val="24"/>
          <w:szCs w:val="24"/>
        </w:rPr>
        <w:t>DCNT; e m</w:t>
      </w:r>
      <w:r w:rsidRPr="001E7C11">
        <w:rPr>
          <w:rFonts w:ascii="Arial" w:eastAsia="Times New Roman" w:hAnsi="Arial" w:cs="Arial"/>
          <w:sz w:val="24"/>
          <w:szCs w:val="24"/>
        </w:rPr>
        <w:t>onitorar as DCNT e seus determinantes e avaliar o progresso em nível naciona</w:t>
      </w:r>
      <w:r>
        <w:rPr>
          <w:rFonts w:ascii="Arial" w:eastAsia="Times New Roman" w:hAnsi="Arial" w:cs="Arial"/>
          <w:sz w:val="24"/>
          <w:szCs w:val="24"/>
        </w:rPr>
        <w:t>l, regional e global (</w:t>
      </w:r>
      <w:r w:rsidRPr="00A01F06">
        <w:rPr>
          <w:rFonts w:ascii="Arial" w:hAnsi="Arial" w:cs="Arial"/>
          <w:color w:val="000000" w:themeColor="text1"/>
          <w:sz w:val="24"/>
          <w:szCs w:val="24"/>
        </w:rPr>
        <w:t>SCHMIDT</w:t>
      </w:r>
      <w:r>
        <w:rPr>
          <w:rFonts w:ascii="Arial" w:hAnsi="Arial" w:cs="Arial"/>
          <w:color w:val="000000" w:themeColor="text1"/>
          <w:sz w:val="24"/>
          <w:szCs w:val="24"/>
        </w:rPr>
        <w:t>, 2010)</w:t>
      </w:r>
      <w:r w:rsidRPr="001E7C11">
        <w:rPr>
          <w:rFonts w:ascii="Arial" w:eastAsia="Times New Roman" w:hAnsi="Arial" w:cs="Arial"/>
          <w:sz w:val="24"/>
          <w:szCs w:val="24"/>
        </w:rPr>
        <w:t>.</w:t>
      </w:r>
    </w:p>
    <w:p w:rsidR="002A5406" w:rsidRDefault="002A5406" w:rsidP="002A5406">
      <w:pPr>
        <w:spacing w:after="0" w:line="360" w:lineRule="auto"/>
        <w:ind w:firstLine="708"/>
        <w:jc w:val="both"/>
        <w:rPr>
          <w:rFonts w:ascii="Arial" w:eastAsia="Times New Roman" w:hAnsi="Arial" w:cs="Arial"/>
          <w:sz w:val="24"/>
          <w:szCs w:val="24"/>
        </w:rPr>
      </w:pPr>
      <w:r w:rsidRPr="001E7C11">
        <w:rPr>
          <w:rFonts w:ascii="Arial" w:eastAsia="Times New Roman" w:hAnsi="Arial" w:cs="Arial"/>
          <w:sz w:val="24"/>
          <w:szCs w:val="24"/>
        </w:rPr>
        <w:t xml:space="preserve">Em 2010, a OMS solicitou a colaboração de seus estados-membros </w:t>
      </w:r>
      <w:r w:rsidR="005115CF">
        <w:rPr>
          <w:rFonts w:ascii="Arial" w:eastAsia="Times New Roman" w:hAnsi="Arial" w:cs="Arial"/>
          <w:sz w:val="24"/>
          <w:szCs w:val="24"/>
        </w:rPr>
        <w:t>para darem</w:t>
      </w:r>
      <w:r>
        <w:rPr>
          <w:rFonts w:ascii="Arial" w:eastAsia="Times New Roman" w:hAnsi="Arial" w:cs="Arial"/>
          <w:sz w:val="24"/>
          <w:szCs w:val="24"/>
        </w:rPr>
        <w:t xml:space="preserve"> sequência no desenvolvimento e aplicação da Estratégia Global para reduzir </w:t>
      </w:r>
      <w:r w:rsidRPr="001E7C11">
        <w:rPr>
          <w:rFonts w:ascii="Arial" w:eastAsia="Times New Roman" w:hAnsi="Arial" w:cs="Arial"/>
          <w:sz w:val="24"/>
          <w:szCs w:val="24"/>
        </w:rPr>
        <w:t>o consumo prejudicial de álcool. Os objetivos propostos incluíram: aumenta</w:t>
      </w:r>
      <w:r>
        <w:rPr>
          <w:rFonts w:ascii="Arial" w:eastAsia="Times New Roman" w:hAnsi="Arial" w:cs="Arial"/>
          <w:sz w:val="24"/>
          <w:szCs w:val="24"/>
        </w:rPr>
        <w:t>r a consciência global da natureza e grandeza dos problemas causados pelo excesso de consumo de</w:t>
      </w:r>
      <w:r w:rsidRPr="001E7C11">
        <w:rPr>
          <w:rFonts w:ascii="Arial" w:eastAsia="Times New Roman" w:hAnsi="Arial" w:cs="Arial"/>
          <w:sz w:val="24"/>
          <w:szCs w:val="24"/>
        </w:rPr>
        <w:t xml:space="preserve"> álcool; aumentar o comprometimento dos governos para agirem na prevenção e controle des</w:t>
      </w:r>
      <w:r>
        <w:rPr>
          <w:rFonts w:ascii="Arial" w:eastAsia="Times New Roman" w:hAnsi="Arial" w:cs="Arial"/>
          <w:sz w:val="24"/>
          <w:szCs w:val="24"/>
        </w:rPr>
        <w:t>ses problemas;</w:t>
      </w:r>
      <w:r w:rsidRPr="001E7C11">
        <w:rPr>
          <w:rFonts w:ascii="Arial" w:eastAsia="Times New Roman" w:hAnsi="Arial" w:cs="Arial"/>
          <w:sz w:val="24"/>
          <w:szCs w:val="24"/>
        </w:rPr>
        <w:t xml:space="preserve"> e melhorar os sistemas de monitoramento e de vigilância</w:t>
      </w:r>
      <w:r>
        <w:rPr>
          <w:rFonts w:ascii="Arial" w:eastAsia="Times New Roman" w:hAnsi="Arial" w:cs="Arial"/>
          <w:sz w:val="24"/>
          <w:szCs w:val="24"/>
        </w:rPr>
        <w:t xml:space="preserve"> (</w:t>
      </w:r>
      <w:r w:rsidRPr="00A01F06">
        <w:rPr>
          <w:rFonts w:ascii="Arial" w:hAnsi="Arial" w:cs="Arial"/>
          <w:color w:val="000000" w:themeColor="text1"/>
          <w:sz w:val="24"/>
          <w:szCs w:val="24"/>
        </w:rPr>
        <w:t>SCHMIDT</w:t>
      </w:r>
      <w:r>
        <w:rPr>
          <w:rFonts w:ascii="Arial" w:hAnsi="Arial" w:cs="Arial"/>
          <w:color w:val="000000" w:themeColor="text1"/>
          <w:sz w:val="24"/>
          <w:szCs w:val="24"/>
        </w:rPr>
        <w:t>, 2010)</w:t>
      </w:r>
      <w:r w:rsidRPr="001E7C11">
        <w:rPr>
          <w:rFonts w:ascii="Arial" w:eastAsia="Times New Roman" w:hAnsi="Arial" w:cs="Arial"/>
          <w:sz w:val="24"/>
          <w:szCs w:val="24"/>
        </w:rPr>
        <w:t>.</w:t>
      </w:r>
    </w:p>
    <w:p w:rsidR="002A5406" w:rsidRDefault="002A5406" w:rsidP="002A5406">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A Organização Pan-Americana da Saúde – OPAS –, em 2013, publicou o Plano de Ação Para a Prevenção e Controle de Doenças não Transmissíveis, proposto para 2013-2019, que </w:t>
      </w:r>
      <w:r w:rsidRPr="00AC2409">
        <w:rPr>
          <w:rFonts w:ascii="Arial" w:eastAsia="Times New Roman" w:hAnsi="Arial" w:cs="Arial"/>
          <w:sz w:val="24"/>
          <w:szCs w:val="24"/>
        </w:rPr>
        <w:t>compree</w:t>
      </w:r>
      <w:r>
        <w:rPr>
          <w:rFonts w:ascii="Arial" w:eastAsia="Times New Roman" w:hAnsi="Arial" w:cs="Arial"/>
          <w:sz w:val="24"/>
          <w:szCs w:val="24"/>
        </w:rPr>
        <w:t>nde quatro linhas estratégicas:</w:t>
      </w:r>
      <w:r w:rsidR="005115CF">
        <w:rPr>
          <w:rFonts w:ascii="Arial" w:eastAsia="Times New Roman" w:hAnsi="Arial" w:cs="Arial"/>
          <w:sz w:val="24"/>
          <w:szCs w:val="24"/>
        </w:rPr>
        <w:t xml:space="preserve"> p</w:t>
      </w:r>
      <w:r w:rsidRPr="00AC2409">
        <w:rPr>
          <w:rFonts w:ascii="Arial" w:eastAsia="Times New Roman" w:hAnsi="Arial" w:cs="Arial"/>
          <w:sz w:val="24"/>
          <w:szCs w:val="24"/>
        </w:rPr>
        <w:t xml:space="preserve">olíticas multissetoriais e parcerias para a prevenção e controle das </w:t>
      </w:r>
      <w:r w:rsidR="00C867F1">
        <w:rPr>
          <w:rFonts w:ascii="Arial" w:eastAsia="Times New Roman" w:hAnsi="Arial" w:cs="Arial"/>
          <w:sz w:val="24"/>
          <w:szCs w:val="24"/>
        </w:rPr>
        <w:t>DCNT</w:t>
      </w:r>
      <w:r w:rsidR="005115CF">
        <w:rPr>
          <w:rFonts w:ascii="Arial" w:eastAsia="Times New Roman" w:hAnsi="Arial" w:cs="Arial"/>
          <w:sz w:val="24"/>
          <w:szCs w:val="24"/>
        </w:rPr>
        <w:t>; f</w:t>
      </w:r>
      <w:r w:rsidRPr="00AC2409">
        <w:rPr>
          <w:rFonts w:ascii="Arial" w:eastAsia="Times New Roman" w:hAnsi="Arial" w:cs="Arial"/>
          <w:sz w:val="24"/>
          <w:szCs w:val="24"/>
        </w:rPr>
        <w:t xml:space="preserve">atores de risco das </w:t>
      </w:r>
      <w:r w:rsidR="00C867F1">
        <w:rPr>
          <w:rFonts w:ascii="Arial" w:eastAsia="Times New Roman" w:hAnsi="Arial" w:cs="Arial"/>
          <w:sz w:val="24"/>
          <w:szCs w:val="24"/>
        </w:rPr>
        <w:t>DCNT</w:t>
      </w:r>
      <w:r w:rsidR="005115CF">
        <w:rPr>
          <w:rFonts w:ascii="Arial" w:eastAsia="Times New Roman" w:hAnsi="Arial" w:cs="Arial"/>
          <w:sz w:val="24"/>
          <w:szCs w:val="24"/>
        </w:rPr>
        <w:t xml:space="preserve"> e seus fatores de proteção; r</w:t>
      </w:r>
      <w:r w:rsidRPr="00AC2409">
        <w:rPr>
          <w:rFonts w:ascii="Arial" w:eastAsia="Times New Roman" w:hAnsi="Arial" w:cs="Arial"/>
          <w:sz w:val="24"/>
          <w:szCs w:val="24"/>
        </w:rPr>
        <w:t xml:space="preserve">esposta de sistemas de saúde às </w:t>
      </w:r>
      <w:r w:rsidR="00C867F1">
        <w:rPr>
          <w:rFonts w:ascii="Arial" w:eastAsia="Times New Roman" w:hAnsi="Arial" w:cs="Arial"/>
          <w:sz w:val="24"/>
          <w:szCs w:val="24"/>
        </w:rPr>
        <w:t>DCNT</w:t>
      </w:r>
      <w:r w:rsidR="005115CF">
        <w:rPr>
          <w:rFonts w:ascii="Arial" w:eastAsia="Times New Roman" w:hAnsi="Arial" w:cs="Arial"/>
          <w:sz w:val="24"/>
          <w:szCs w:val="24"/>
        </w:rPr>
        <w:t xml:space="preserve"> e seus fatores de risco; e v</w:t>
      </w:r>
      <w:r w:rsidRPr="00AC2409">
        <w:rPr>
          <w:rFonts w:ascii="Arial" w:eastAsia="Times New Roman" w:hAnsi="Arial" w:cs="Arial"/>
          <w:sz w:val="24"/>
          <w:szCs w:val="24"/>
        </w:rPr>
        <w:t xml:space="preserve">igilância </w:t>
      </w:r>
      <w:r>
        <w:rPr>
          <w:rFonts w:ascii="Arial" w:eastAsia="Times New Roman" w:hAnsi="Arial" w:cs="Arial"/>
          <w:sz w:val="24"/>
          <w:szCs w:val="24"/>
        </w:rPr>
        <w:t xml:space="preserve">e pesquisa das </w:t>
      </w:r>
      <w:r w:rsidR="00C867F1">
        <w:rPr>
          <w:rFonts w:ascii="Arial" w:eastAsia="Times New Roman" w:hAnsi="Arial" w:cs="Arial"/>
          <w:sz w:val="24"/>
          <w:szCs w:val="24"/>
        </w:rPr>
        <w:t>DCNT</w:t>
      </w:r>
      <w:r>
        <w:rPr>
          <w:rFonts w:ascii="Arial" w:eastAsia="Times New Roman" w:hAnsi="Arial" w:cs="Arial"/>
          <w:sz w:val="24"/>
          <w:szCs w:val="24"/>
        </w:rPr>
        <w:t xml:space="preserve"> (OPAS, 2013)</w:t>
      </w:r>
      <w:r w:rsidRPr="00AC2409">
        <w:rPr>
          <w:rFonts w:ascii="Arial" w:eastAsia="Times New Roman" w:hAnsi="Arial" w:cs="Arial"/>
          <w:sz w:val="24"/>
          <w:szCs w:val="24"/>
        </w:rPr>
        <w:t>.</w:t>
      </w:r>
    </w:p>
    <w:p w:rsidR="002A5406" w:rsidRDefault="002A5406" w:rsidP="002A5406">
      <w:pPr>
        <w:spacing w:after="0" w:line="360" w:lineRule="auto"/>
        <w:ind w:firstLine="708"/>
        <w:jc w:val="both"/>
        <w:rPr>
          <w:rFonts w:ascii="Arial" w:eastAsia="Times New Roman" w:hAnsi="Arial" w:cs="Arial"/>
          <w:sz w:val="24"/>
          <w:szCs w:val="24"/>
        </w:rPr>
      </w:pPr>
      <w:r w:rsidRPr="00AC2409">
        <w:rPr>
          <w:rFonts w:ascii="Arial" w:eastAsia="Times New Roman" w:hAnsi="Arial" w:cs="Arial"/>
          <w:sz w:val="24"/>
          <w:szCs w:val="24"/>
        </w:rPr>
        <w:t xml:space="preserve">As ações propostas </w:t>
      </w:r>
      <w:r>
        <w:rPr>
          <w:rFonts w:ascii="Arial" w:eastAsia="Times New Roman" w:hAnsi="Arial" w:cs="Arial"/>
          <w:sz w:val="24"/>
          <w:szCs w:val="24"/>
        </w:rPr>
        <w:t xml:space="preserve">deste plano </w:t>
      </w:r>
      <w:r w:rsidRPr="00AC2409">
        <w:rPr>
          <w:rFonts w:ascii="Arial" w:eastAsia="Times New Roman" w:hAnsi="Arial" w:cs="Arial"/>
          <w:sz w:val="24"/>
          <w:szCs w:val="24"/>
        </w:rPr>
        <w:t>centram-se nas quatro D</w:t>
      </w:r>
      <w:r w:rsidR="005115CF">
        <w:rPr>
          <w:rFonts w:ascii="Arial" w:eastAsia="Times New Roman" w:hAnsi="Arial" w:cs="Arial"/>
          <w:sz w:val="24"/>
          <w:szCs w:val="24"/>
        </w:rPr>
        <w:t>C</w:t>
      </w:r>
      <w:r w:rsidR="004D039F">
        <w:rPr>
          <w:rFonts w:ascii="Arial" w:eastAsia="Times New Roman" w:hAnsi="Arial" w:cs="Arial"/>
          <w:sz w:val="24"/>
          <w:szCs w:val="24"/>
        </w:rPr>
        <w:t>NT</w:t>
      </w:r>
      <w:r w:rsidRPr="00AC2409">
        <w:rPr>
          <w:rFonts w:ascii="Arial" w:eastAsia="Times New Roman" w:hAnsi="Arial" w:cs="Arial"/>
          <w:sz w:val="24"/>
          <w:szCs w:val="24"/>
        </w:rPr>
        <w:t xml:space="preserve"> que mais contribuem para a morbidade na Região — doenças cardiovasculares (DCV), câncer, diabetes e doenças respiratórias crônicas —, bem como em seus quatro f</w:t>
      </w:r>
      <w:r>
        <w:rPr>
          <w:rFonts w:ascii="Arial" w:eastAsia="Times New Roman" w:hAnsi="Arial" w:cs="Arial"/>
          <w:sz w:val="24"/>
          <w:szCs w:val="24"/>
        </w:rPr>
        <w:t>atores de risco comuns</w:t>
      </w:r>
      <w:r w:rsidRPr="00AC2409">
        <w:rPr>
          <w:rFonts w:ascii="Arial" w:eastAsia="Times New Roman" w:hAnsi="Arial" w:cs="Arial"/>
          <w:sz w:val="24"/>
          <w:szCs w:val="24"/>
        </w:rPr>
        <w:t xml:space="preserve"> </w:t>
      </w:r>
      <w:r>
        <w:rPr>
          <w:rFonts w:ascii="Arial" w:eastAsia="Times New Roman" w:hAnsi="Arial" w:cs="Arial"/>
          <w:sz w:val="24"/>
          <w:szCs w:val="24"/>
        </w:rPr>
        <w:t>(</w:t>
      </w:r>
      <w:r w:rsidRPr="00AC2409">
        <w:rPr>
          <w:rFonts w:ascii="Arial" w:eastAsia="Times New Roman" w:hAnsi="Arial" w:cs="Arial"/>
          <w:sz w:val="24"/>
          <w:szCs w:val="24"/>
        </w:rPr>
        <w:t>consumo de tabaco, dieta insalubre, sedentari</w:t>
      </w:r>
      <w:r>
        <w:rPr>
          <w:rFonts w:ascii="Arial" w:eastAsia="Times New Roman" w:hAnsi="Arial" w:cs="Arial"/>
          <w:sz w:val="24"/>
          <w:szCs w:val="24"/>
        </w:rPr>
        <w:t>smo e uso prejudicial de álcool),</w:t>
      </w:r>
      <w:r w:rsidRPr="00AC2409">
        <w:rPr>
          <w:rFonts w:ascii="Arial" w:eastAsia="Times New Roman" w:hAnsi="Arial" w:cs="Arial"/>
          <w:sz w:val="24"/>
          <w:szCs w:val="24"/>
        </w:rPr>
        <w:t xml:space="preserve"> e os fatores de risco</w:t>
      </w:r>
      <w:r>
        <w:rPr>
          <w:rFonts w:ascii="Arial" w:eastAsia="Times New Roman" w:hAnsi="Arial" w:cs="Arial"/>
          <w:sz w:val="24"/>
          <w:szCs w:val="24"/>
        </w:rPr>
        <w:t xml:space="preserve"> biológicos relacionados</w:t>
      </w:r>
      <w:r w:rsidRPr="00AC2409">
        <w:rPr>
          <w:rFonts w:ascii="Arial" w:eastAsia="Times New Roman" w:hAnsi="Arial" w:cs="Arial"/>
          <w:sz w:val="24"/>
          <w:szCs w:val="24"/>
        </w:rPr>
        <w:t xml:space="preserve"> </w:t>
      </w:r>
      <w:r>
        <w:rPr>
          <w:rFonts w:ascii="Arial" w:eastAsia="Times New Roman" w:hAnsi="Arial" w:cs="Arial"/>
          <w:sz w:val="24"/>
          <w:szCs w:val="24"/>
        </w:rPr>
        <w:t>(</w:t>
      </w:r>
      <w:r w:rsidRPr="00AC2409">
        <w:rPr>
          <w:rFonts w:ascii="Arial" w:eastAsia="Times New Roman" w:hAnsi="Arial" w:cs="Arial"/>
          <w:sz w:val="24"/>
          <w:szCs w:val="24"/>
        </w:rPr>
        <w:t>a hipertensão arterial e os níveis elevados de glicose no sangue</w:t>
      </w:r>
      <w:r>
        <w:rPr>
          <w:rFonts w:ascii="Arial" w:eastAsia="Times New Roman" w:hAnsi="Arial" w:cs="Arial"/>
          <w:sz w:val="24"/>
          <w:szCs w:val="24"/>
        </w:rPr>
        <w:t>). O</w:t>
      </w:r>
      <w:r w:rsidRPr="00AC2409">
        <w:rPr>
          <w:rFonts w:ascii="Arial" w:eastAsia="Times New Roman" w:hAnsi="Arial" w:cs="Arial"/>
          <w:sz w:val="24"/>
          <w:szCs w:val="24"/>
        </w:rPr>
        <w:t xml:space="preserve"> plano </w:t>
      </w:r>
      <w:r>
        <w:rPr>
          <w:rFonts w:ascii="Arial" w:eastAsia="Times New Roman" w:hAnsi="Arial" w:cs="Arial"/>
          <w:sz w:val="24"/>
          <w:szCs w:val="24"/>
        </w:rPr>
        <w:t xml:space="preserve">também </w:t>
      </w:r>
      <w:r w:rsidRPr="00AC2409">
        <w:rPr>
          <w:rFonts w:ascii="Arial" w:eastAsia="Times New Roman" w:hAnsi="Arial" w:cs="Arial"/>
          <w:sz w:val="24"/>
          <w:szCs w:val="24"/>
        </w:rPr>
        <w:t>reconhe</w:t>
      </w:r>
      <w:r>
        <w:rPr>
          <w:rFonts w:ascii="Arial" w:eastAsia="Times New Roman" w:hAnsi="Arial" w:cs="Arial"/>
          <w:sz w:val="24"/>
          <w:szCs w:val="24"/>
        </w:rPr>
        <w:t>ce co-morbidades significativas, como sobrepeso e obesidade,</w:t>
      </w:r>
      <w:r w:rsidRPr="00AC2409">
        <w:rPr>
          <w:rFonts w:ascii="Arial" w:eastAsia="Times New Roman" w:hAnsi="Arial" w:cs="Arial"/>
          <w:sz w:val="24"/>
          <w:szCs w:val="24"/>
        </w:rPr>
        <w:t xml:space="preserve"> distúrbios da saúde mental, principalmente a depressão e a </w:t>
      </w:r>
      <w:r>
        <w:rPr>
          <w:rFonts w:ascii="Arial" w:eastAsia="Times New Roman" w:hAnsi="Arial" w:cs="Arial"/>
          <w:sz w:val="24"/>
          <w:szCs w:val="24"/>
        </w:rPr>
        <w:t xml:space="preserve">demência, </w:t>
      </w:r>
      <w:r w:rsidRPr="00AC2409">
        <w:rPr>
          <w:rFonts w:ascii="Arial" w:eastAsia="Times New Roman" w:hAnsi="Arial" w:cs="Arial"/>
          <w:sz w:val="24"/>
          <w:szCs w:val="24"/>
        </w:rPr>
        <w:t>doenç</w:t>
      </w:r>
      <w:r>
        <w:rPr>
          <w:rFonts w:ascii="Arial" w:eastAsia="Times New Roman" w:hAnsi="Arial" w:cs="Arial"/>
          <w:sz w:val="24"/>
          <w:szCs w:val="24"/>
        </w:rPr>
        <w:t>as orais e renais (OPAS, 2013).</w:t>
      </w:r>
    </w:p>
    <w:p w:rsidR="002A5406" w:rsidRDefault="002A5406" w:rsidP="002A5406">
      <w:pPr>
        <w:spacing w:after="0" w:line="360" w:lineRule="auto"/>
        <w:ind w:firstLine="567"/>
        <w:jc w:val="both"/>
        <w:rPr>
          <w:rFonts w:ascii="Arial" w:hAnsi="Arial" w:cs="Arial"/>
          <w:sz w:val="24"/>
          <w:szCs w:val="24"/>
        </w:rPr>
      </w:pPr>
      <w:r>
        <w:rPr>
          <w:rFonts w:ascii="Arial" w:hAnsi="Arial" w:cs="Arial"/>
          <w:sz w:val="24"/>
          <w:szCs w:val="24"/>
        </w:rPr>
        <w:t xml:space="preserve">Para que haja uma redução importante no número de óbitos relacionados às </w:t>
      </w:r>
      <w:r w:rsidR="00C867F1">
        <w:rPr>
          <w:rFonts w:ascii="Arial" w:hAnsi="Arial" w:cs="Arial"/>
          <w:sz w:val="24"/>
          <w:szCs w:val="24"/>
        </w:rPr>
        <w:t>DCNT</w:t>
      </w:r>
      <w:r>
        <w:rPr>
          <w:rFonts w:ascii="Arial" w:hAnsi="Arial" w:cs="Arial"/>
          <w:sz w:val="24"/>
          <w:szCs w:val="24"/>
        </w:rPr>
        <w:t xml:space="preserve"> é necessário que haja uma conscientização da população a respeito dos fatores de proteção. Essa conscientização deve ser feita primeiramente com os </w:t>
      </w:r>
      <w:r>
        <w:rPr>
          <w:rFonts w:ascii="Arial" w:hAnsi="Arial" w:cs="Arial"/>
          <w:sz w:val="24"/>
          <w:szCs w:val="24"/>
        </w:rPr>
        <w:lastRenderedPageBreak/>
        <w:t>agentes de saúde, que são os profissionais responsáveis em levar à comunidade a informação e o conhecimento.</w:t>
      </w:r>
    </w:p>
    <w:p w:rsidR="009A39C0" w:rsidRDefault="002A5406" w:rsidP="009A39C0">
      <w:pPr>
        <w:spacing w:after="0" w:line="360" w:lineRule="auto"/>
        <w:ind w:firstLine="567"/>
        <w:jc w:val="both"/>
        <w:rPr>
          <w:rFonts w:ascii="Arial" w:hAnsi="Arial" w:cs="Arial"/>
          <w:sz w:val="24"/>
          <w:szCs w:val="24"/>
        </w:rPr>
      </w:pPr>
      <w:r>
        <w:rPr>
          <w:rFonts w:ascii="Arial" w:hAnsi="Arial" w:cs="Arial"/>
          <w:sz w:val="24"/>
          <w:szCs w:val="24"/>
        </w:rPr>
        <w:t xml:space="preserve">Para tanto, este estudo torna-se importante para avaliar o nível de conhecimento dos acadêmicos da área da saúde sobre quais são as </w:t>
      </w:r>
      <w:r w:rsidR="00C867F1">
        <w:rPr>
          <w:rFonts w:ascii="Arial" w:hAnsi="Arial" w:cs="Arial"/>
          <w:sz w:val="24"/>
          <w:szCs w:val="24"/>
        </w:rPr>
        <w:t>DCNT</w:t>
      </w:r>
      <w:r>
        <w:rPr>
          <w:rFonts w:ascii="Arial" w:hAnsi="Arial" w:cs="Arial"/>
          <w:sz w:val="24"/>
          <w:szCs w:val="24"/>
        </w:rPr>
        <w:t xml:space="preserve">, quais suas causas e os tipos de proteção </w:t>
      </w:r>
      <w:r w:rsidR="009A39C0">
        <w:rPr>
          <w:rFonts w:ascii="Arial" w:hAnsi="Arial" w:cs="Arial"/>
          <w:sz w:val="24"/>
          <w:szCs w:val="24"/>
        </w:rPr>
        <w:t>existem contra elas, pois estes acadêmicos, no futuro, estarão orientando a população a respeito destas doenças.</w:t>
      </w:r>
    </w:p>
    <w:p w:rsidR="009A39C0" w:rsidRPr="009A39C0" w:rsidRDefault="009A39C0" w:rsidP="009A39C0">
      <w:pPr>
        <w:spacing w:after="0" w:line="360" w:lineRule="auto"/>
        <w:ind w:firstLine="567"/>
        <w:jc w:val="both"/>
        <w:rPr>
          <w:rFonts w:ascii="Arial" w:hAnsi="Arial" w:cs="Arial"/>
          <w:sz w:val="24"/>
          <w:szCs w:val="24"/>
        </w:rPr>
      </w:pPr>
      <w:r w:rsidRPr="009A39C0">
        <w:rPr>
          <w:rFonts w:ascii="Arial" w:hAnsi="Arial" w:cs="Arial"/>
          <w:sz w:val="24"/>
          <w:szCs w:val="24"/>
        </w:rPr>
        <w:t xml:space="preserve">O objetivo geral desta pesquisa foi identificar os fatores de riscos e de proteção para as doenças crônicas não transmissíveis na percepção dos acadêmicos da área da saúde. Como objetivos específicos foram elencados: </w:t>
      </w:r>
      <w:r>
        <w:rPr>
          <w:rFonts w:ascii="Arial" w:hAnsi="Arial" w:cs="Arial"/>
          <w:sz w:val="24"/>
          <w:szCs w:val="24"/>
        </w:rPr>
        <w:t>a</w:t>
      </w:r>
      <w:r w:rsidRPr="009A39C0">
        <w:rPr>
          <w:rFonts w:ascii="Arial" w:hAnsi="Arial" w:cs="Arial"/>
          <w:sz w:val="24"/>
          <w:szCs w:val="24"/>
        </w:rPr>
        <w:t xml:space="preserve">pontar as formas de proteção e prevenção contra as </w:t>
      </w:r>
      <w:r w:rsidR="00C867F1">
        <w:rPr>
          <w:rFonts w:ascii="Arial" w:hAnsi="Arial" w:cs="Arial"/>
          <w:sz w:val="24"/>
          <w:szCs w:val="24"/>
        </w:rPr>
        <w:t>DCNT</w:t>
      </w:r>
      <w:r w:rsidRPr="009A39C0">
        <w:rPr>
          <w:rFonts w:ascii="Arial" w:hAnsi="Arial" w:cs="Arial"/>
          <w:sz w:val="24"/>
          <w:szCs w:val="24"/>
        </w:rPr>
        <w:t>;</w:t>
      </w:r>
      <w:r>
        <w:rPr>
          <w:rFonts w:ascii="Arial" w:hAnsi="Arial" w:cs="Arial"/>
          <w:sz w:val="24"/>
          <w:szCs w:val="24"/>
        </w:rPr>
        <w:t xml:space="preserve"> e</w:t>
      </w:r>
      <w:r w:rsidRPr="009A39C0">
        <w:rPr>
          <w:rFonts w:ascii="Arial" w:hAnsi="Arial" w:cs="Arial"/>
          <w:sz w:val="24"/>
          <w:szCs w:val="24"/>
        </w:rPr>
        <w:t>xplicar aos acadêmicos da área da saúde</w:t>
      </w:r>
      <w:r>
        <w:rPr>
          <w:rFonts w:ascii="Arial" w:hAnsi="Arial" w:cs="Arial"/>
          <w:sz w:val="24"/>
          <w:szCs w:val="24"/>
        </w:rPr>
        <w:t xml:space="preserve"> de uma instituição de ensino superior</w:t>
      </w:r>
      <w:r w:rsidRPr="009A39C0">
        <w:rPr>
          <w:rFonts w:ascii="Arial" w:hAnsi="Arial" w:cs="Arial"/>
          <w:sz w:val="24"/>
          <w:szCs w:val="24"/>
        </w:rPr>
        <w:t xml:space="preserve"> os riscos relacionados com as DNCT's e as formas de prevenção através de folder explicativo;</w:t>
      </w:r>
      <w:r>
        <w:rPr>
          <w:rFonts w:ascii="Arial" w:hAnsi="Arial" w:cs="Arial"/>
          <w:sz w:val="24"/>
          <w:szCs w:val="24"/>
        </w:rPr>
        <w:t xml:space="preserve"> e c</w:t>
      </w:r>
      <w:r w:rsidRPr="009A39C0">
        <w:rPr>
          <w:rFonts w:ascii="Arial" w:hAnsi="Arial" w:cs="Arial"/>
          <w:sz w:val="24"/>
          <w:szCs w:val="24"/>
        </w:rPr>
        <w:t xml:space="preserve">hecar a percepção dos alunos dos 1º períodos dos cursos </w:t>
      </w:r>
      <w:r>
        <w:rPr>
          <w:rFonts w:ascii="Arial" w:hAnsi="Arial" w:cs="Arial"/>
          <w:sz w:val="24"/>
          <w:szCs w:val="24"/>
        </w:rPr>
        <w:t>de Biomedicina, Enfermagem, Farmácia e Psicologia de uma instituição de ensino superior</w:t>
      </w:r>
      <w:r w:rsidRPr="009A39C0">
        <w:rPr>
          <w:rFonts w:ascii="Arial" w:hAnsi="Arial" w:cs="Arial"/>
          <w:sz w:val="24"/>
          <w:szCs w:val="24"/>
        </w:rPr>
        <w:t xml:space="preserve"> e dos alunos do 5º período de Biomedicina, 9</w:t>
      </w:r>
      <w:r>
        <w:rPr>
          <w:rFonts w:ascii="Arial" w:hAnsi="Arial" w:cs="Arial"/>
          <w:sz w:val="24"/>
          <w:szCs w:val="24"/>
        </w:rPr>
        <w:t>º período de E</w:t>
      </w:r>
      <w:r w:rsidRPr="009A39C0">
        <w:rPr>
          <w:rFonts w:ascii="Arial" w:hAnsi="Arial" w:cs="Arial"/>
          <w:sz w:val="24"/>
          <w:szCs w:val="24"/>
        </w:rPr>
        <w:t>nferm</w:t>
      </w:r>
      <w:r>
        <w:rPr>
          <w:rFonts w:ascii="Arial" w:hAnsi="Arial" w:cs="Arial"/>
          <w:sz w:val="24"/>
          <w:szCs w:val="24"/>
        </w:rPr>
        <w:t>agem, 4º período de F</w:t>
      </w:r>
      <w:r w:rsidRPr="009A39C0">
        <w:rPr>
          <w:rFonts w:ascii="Arial" w:hAnsi="Arial" w:cs="Arial"/>
          <w:sz w:val="24"/>
          <w:szCs w:val="24"/>
        </w:rPr>
        <w:t>armácia e 7</w:t>
      </w:r>
      <w:r>
        <w:rPr>
          <w:rFonts w:ascii="Arial" w:hAnsi="Arial" w:cs="Arial"/>
          <w:sz w:val="24"/>
          <w:szCs w:val="24"/>
        </w:rPr>
        <w:t>º período de P</w:t>
      </w:r>
      <w:r w:rsidRPr="009A39C0">
        <w:rPr>
          <w:rFonts w:ascii="Arial" w:hAnsi="Arial" w:cs="Arial"/>
          <w:sz w:val="24"/>
          <w:szCs w:val="24"/>
        </w:rPr>
        <w:t xml:space="preserve">sicologia sobre as </w:t>
      </w:r>
      <w:r w:rsidR="00C867F1">
        <w:rPr>
          <w:rFonts w:ascii="Arial" w:hAnsi="Arial" w:cs="Arial"/>
          <w:sz w:val="24"/>
          <w:szCs w:val="24"/>
        </w:rPr>
        <w:t>DCNT</w:t>
      </w:r>
      <w:r w:rsidRPr="009A39C0">
        <w:rPr>
          <w:rFonts w:ascii="Arial" w:hAnsi="Arial" w:cs="Arial"/>
          <w:sz w:val="24"/>
          <w:szCs w:val="24"/>
        </w:rPr>
        <w:t>, seus fatores de risco e suas formas de prevenção.</w:t>
      </w:r>
    </w:p>
    <w:p w:rsidR="002A5406" w:rsidRDefault="002A5406" w:rsidP="002A5406">
      <w:pPr>
        <w:spacing w:after="0" w:line="360" w:lineRule="auto"/>
        <w:ind w:firstLine="567"/>
        <w:jc w:val="both"/>
        <w:rPr>
          <w:rFonts w:ascii="Arial" w:hAnsi="Arial" w:cs="Arial"/>
          <w:sz w:val="24"/>
          <w:szCs w:val="24"/>
        </w:rPr>
      </w:pPr>
    </w:p>
    <w:p w:rsidR="002A5406" w:rsidRDefault="002A5406" w:rsidP="002A5406">
      <w:pPr>
        <w:spacing w:after="0" w:line="360" w:lineRule="auto"/>
        <w:jc w:val="both"/>
        <w:rPr>
          <w:rFonts w:ascii="Arial" w:hAnsi="Arial" w:cs="Arial"/>
          <w:sz w:val="24"/>
          <w:szCs w:val="24"/>
        </w:rPr>
      </w:pPr>
    </w:p>
    <w:p w:rsidR="002A5406" w:rsidRDefault="002A5406" w:rsidP="002A5406">
      <w:pPr>
        <w:spacing w:after="0" w:line="360" w:lineRule="auto"/>
        <w:jc w:val="both"/>
        <w:rPr>
          <w:rFonts w:ascii="Arial" w:hAnsi="Arial" w:cs="Arial"/>
          <w:b/>
          <w:sz w:val="24"/>
          <w:szCs w:val="24"/>
        </w:rPr>
      </w:pPr>
      <w:r>
        <w:rPr>
          <w:rFonts w:ascii="Arial" w:hAnsi="Arial" w:cs="Arial"/>
          <w:b/>
          <w:sz w:val="24"/>
          <w:szCs w:val="24"/>
        </w:rPr>
        <w:t>METODOLOGIA</w:t>
      </w:r>
    </w:p>
    <w:p w:rsidR="002A5406" w:rsidRPr="002A5406" w:rsidRDefault="002A5406" w:rsidP="002A5406">
      <w:pPr>
        <w:spacing w:after="0" w:line="360" w:lineRule="auto"/>
        <w:jc w:val="both"/>
        <w:rPr>
          <w:rFonts w:ascii="Arial" w:hAnsi="Arial" w:cs="Arial"/>
          <w:sz w:val="24"/>
          <w:szCs w:val="24"/>
        </w:rPr>
      </w:pPr>
    </w:p>
    <w:p w:rsidR="00DB6C9F" w:rsidRDefault="002A5406" w:rsidP="00DB6C9F">
      <w:pPr>
        <w:spacing w:after="0" w:line="360" w:lineRule="auto"/>
        <w:ind w:firstLine="708"/>
        <w:jc w:val="both"/>
        <w:rPr>
          <w:rFonts w:ascii="Arial" w:hAnsi="Arial" w:cs="Arial"/>
          <w:sz w:val="24"/>
          <w:szCs w:val="24"/>
        </w:rPr>
      </w:pPr>
      <w:r w:rsidRPr="00A902ED">
        <w:rPr>
          <w:rFonts w:ascii="Arial" w:hAnsi="Arial" w:cs="Arial"/>
          <w:sz w:val="24"/>
          <w:szCs w:val="24"/>
        </w:rPr>
        <w:t xml:space="preserve">Este estudo trata-se de uma </w:t>
      </w:r>
      <w:r w:rsidRPr="002E4FB6">
        <w:rPr>
          <w:rFonts w:ascii="Arial" w:hAnsi="Arial" w:cs="Arial"/>
          <w:sz w:val="24"/>
          <w:szCs w:val="24"/>
        </w:rPr>
        <w:t>pesquisa de</w:t>
      </w:r>
      <w:r w:rsidR="008239A5">
        <w:rPr>
          <w:rFonts w:ascii="Arial" w:hAnsi="Arial" w:cs="Arial"/>
          <w:sz w:val="24"/>
          <w:szCs w:val="24"/>
        </w:rPr>
        <w:t>scritiva</w:t>
      </w:r>
      <w:r w:rsidRPr="00A902ED">
        <w:rPr>
          <w:rFonts w:ascii="Arial" w:hAnsi="Arial" w:cs="Arial"/>
          <w:sz w:val="24"/>
          <w:szCs w:val="24"/>
        </w:rPr>
        <w:t>, pois, segundo GIL (2002), tem como principal objetivo a descrição das</w:t>
      </w:r>
      <w:r w:rsidRPr="000D19B9">
        <w:rPr>
          <w:rFonts w:ascii="Arial" w:hAnsi="Arial" w:cs="Arial"/>
          <w:sz w:val="24"/>
          <w:szCs w:val="24"/>
        </w:rPr>
        <w:t xml:space="preserve"> características de determinada população, ou seja, analisar o entendimento dos acadêmicos na área de saúde sobre </w:t>
      </w:r>
      <w:r>
        <w:rPr>
          <w:rFonts w:ascii="Arial" w:hAnsi="Arial" w:cs="Arial"/>
          <w:sz w:val="24"/>
          <w:szCs w:val="24"/>
        </w:rPr>
        <w:t>o tema proposto.</w:t>
      </w:r>
      <w:r w:rsidR="00DB6C9F">
        <w:rPr>
          <w:rFonts w:ascii="Arial" w:hAnsi="Arial" w:cs="Arial"/>
          <w:sz w:val="24"/>
          <w:szCs w:val="24"/>
        </w:rPr>
        <w:t xml:space="preserve"> </w:t>
      </w:r>
      <w:r w:rsidR="00543262">
        <w:rPr>
          <w:rFonts w:ascii="Arial" w:hAnsi="Arial" w:cs="Arial"/>
          <w:sz w:val="24"/>
          <w:szCs w:val="24"/>
        </w:rPr>
        <w:t>A</w:t>
      </w:r>
      <w:r w:rsidR="00DB6C9F">
        <w:rPr>
          <w:rFonts w:ascii="Arial" w:hAnsi="Arial" w:cs="Arial"/>
          <w:sz w:val="24"/>
          <w:szCs w:val="24"/>
        </w:rPr>
        <w:t>inda</w:t>
      </w:r>
      <w:r w:rsidR="00543262">
        <w:rPr>
          <w:rFonts w:ascii="Arial" w:hAnsi="Arial" w:cs="Arial"/>
          <w:sz w:val="24"/>
          <w:szCs w:val="24"/>
        </w:rPr>
        <w:t>,</w:t>
      </w:r>
      <w:r w:rsidR="00DB6C9F">
        <w:rPr>
          <w:rFonts w:ascii="Arial" w:hAnsi="Arial" w:cs="Arial"/>
          <w:sz w:val="24"/>
          <w:szCs w:val="24"/>
        </w:rPr>
        <w:t xml:space="preserve"> se delineia como um levantamento, pois foi</w:t>
      </w:r>
      <w:r w:rsidR="00DB6C9F" w:rsidRPr="002E4FB6">
        <w:rPr>
          <w:rFonts w:ascii="Arial" w:hAnsi="Arial" w:cs="Arial"/>
          <w:sz w:val="24"/>
          <w:szCs w:val="24"/>
        </w:rPr>
        <w:t xml:space="preserve"> caracterizada pela inter</w:t>
      </w:r>
      <w:r w:rsidR="00DB6C9F">
        <w:rPr>
          <w:rFonts w:ascii="Arial" w:hAnsi="Arial" w:cs="Arial"/>
          <w:sz w:val="24"/>
          <w:szCs w:val="24"/>
        </w:rPr>
        <w:t>rogação direta de pessoas.</w:t>
      </w:r>
    </w:p>
    <w:p w:rsidR="00DB6C9F" w:rsidRDefault="00DB6C9F" w:rsidP="00DB6C9F">
      <w:pPr>
        <w:spacing w:after="0" w:line="360" w:lineRule="auto"/>
        <w:ind w:firstLine="708"/>
        <w:jc w:val="both"/>
        <w:rPr>
          <w:rFonts w:ascii="Arial" w:hAnsi="Arial" w:cs="Arial"/>
          <w:sz w:val="24"/>
          <w:szCs w:val="24"/>
        </w:rPr>
      </w:pPr>
      <w:r>
        <w:rPr>
          <w:rFonts w:ascii="Arial" w:hAnsi="Arial" w:cs="Arial"/>
          <w:sz w:val="24"/>
          <w:szCs w:val="24"/>
        </w:rPr>
        <w:t>Uma pesquisa qualitativa se justifica por ser uma forma adequada para entender a natureza de um fenômeno social, considerando o ambiente natural como fonte direta para coleta de dados e o processo e seu significado como focos principais de abordagem. Uma pesquisa qualitativa se j</w:t>
      </w:r>
      <w:r w:rsidR="00543262">
        <w:rPr>
          <w:rFonts w:ascii="Arial" w:hAnsi="Arial" w:cs="Arial"/>
          <w:sz w:val="24"/>
          <w:szCs w:val="24"/>
        </w:rPr>
        <w:t>ustifica por utilizar</w:t>
      </w:r>
      <w:r>
        <w:rPr>
          <w:rFonts w:ascii="Arial" w:hAnsi="Arial" w:cs="Arial"/>
          <w:sz w:val="24"/>
          <w:szCs w:val="24"/>
        </w:rPr>
        <w:t xml:space="preserve"> a quantificação d</w:t>
      </w:r>
      <w:r w:rsidR="00543262">
        <w:rPr>
          <w:rFonts w:ascii="Arial" w:hAnsi="Arial" w:cs="Arial"/>
          <w:sz w:val="24"/>
          <w:szCs w:val="24"/>
        </w:rPr>
        <w:t>as informações coletadas e fazer</w:t>
      </w:r>
      <w:r>
        <w:rPr>
          <w:rFonts w:ascii="Arial" w:hAnsi="Arial" w:cs="Arial"/>
          <w:sz w:val="24"/>
          <w:szCs w:val="24"/>
        </w:rPr>
        <w:t xml:space="preserve"> um tratamento estatístico </w:t>
      </w:r>
      <w:r w:rsidR="00543262">
        <w:rPr>
          <w:rFonts w:ascii="Arial" w:hAnsi="Arial" w:cs="Arial"/>
          <w:sz w:val="24"/>
          <w:szCs w:val="24"/>
        </w:rPr>
        <w:t>dessas, com</w:t>
      </w:r>
      <w:r w:rsidRPr="002E4FB6">
        <w:rPr>
          <w:rFonts w:ascii="Arial" w:hAnsi="Arial" w:cs="Arial"/>
          <w:sz w:val="24"/>
          <w:szCs w:val="24"/>
        </w:rPr>
        <w:t xml:space="preserve"> o intuito de garantir resultados e evitar distorções de análise e de interpretação</w:t>
      </w:r>
      <w:r w:rsidR="00FB5DBB">
        <w:rPr>
          <w:rFonts w:ascii="Arial" w:hAnsi="Arial" w:cs="Arial"/>
          <w:sz w:val="24"/>
          <w:szCs w:val="24"/>
        </w:rPr>
        <w:t xml:space="preserve"> </w:t>
      </w:r>
      <w:r w:rsidR="00FB5DBB" w:rsidRPr="002E4FB6">
        <w:rPr>
          <w:rFonts w:ascii="Arial" w:hAnsi="Arial" w:cs="Arial"/>
          <w:sz w:val="24"/>
          <w:szCs w:val="24"/>
        </w:rPr>
        <w:t>(GIL, 2002; REIS, 2008).</w:t>
      </w:r>
      <w:r w:rsidR="00543262">
        <w:rPr>
          <w:rFonts w:ascii="Arial" w:hAnsi="Arial" w:cs="Arial"/>
          <w:sz w:val="24"/>
          <w:szCs w:val="24"/>
        </w:rPr>
        <w:t xml:space="preserve"> </w:t>
      </w:r>
    </w:p>
    <w:p w:rsidR="00543262" w:rsidRDefault="00543262" w:rsidP="00DB6C9F">
      <w:pPr>
        <w:spacing w:after="0" w:line="360" w:lineRule="auto"/>
        <w:ind w:firstLine="708"/>
        <w:jc w:val="both"/>
        <w:rPr>
          <w:rFonts w:ascii="Arial" w:hAnsi="Arial" w:cs="Arial"/>
          <w:sz w:val="24"/>
          <w:szCs w:val="24"/>
        </w:rPr>
      </w:pPr>
      <w:r>
        <w:rPr>
          <w:rFonts w:ascii="Arial" w:hAnsi="Arial" w:cs="Arial"/>
          <w:sz w:val="24"/>
          <w:szCs w:val="24"/>
        </w:rPr>
        <w:t xml:space="preserve">Com base nisso, este estudo se caracteriza por ser uma pesquisa qualitativa e quantitativa ao mesmo tempo, pois o instrumento de coleta de dados foi composto </w:t>
      </w:r>
      <w:r>
        <w:rPr>
          <w:rFonts w:ascii="Arial" w:hAnsi="Arial" w:cs="Arial"/>
          <w:sz w:val="24"/>
          <w:szCs w:val="24"/>
        </w:rPr>
        <w:lastRenderedPageBreak/>
        <w:t>por questões que exigiram respostas por escrito, sem a intervenção do pesquisador (caráter qualitativo). Na análise dos dados foi empregado o método quantitativo, pois os resultados foram agrupados e analisados conforme o número de ocorrências, sendo estes dados dispostos em gráficos para melhor visualização</w:t>
      </w:r>
      <w:r w:rsidR="00FB5DBB">
        <w:rPr>
          <w:rFonts w:ascii="Arial" w:hAnsi="Arial" w:cs="Arial"/>
          <w:sz w:val="24"/>
          <w:szCs w:val="24"/>
        </w:rPr>
        <w:t xml:space="preserve"> (LAKATOS E MARCONI, 1992; GIL, 2002; REIS, 2008)</w:t>
      </w:r>
      <w:r>
        <w:rPr>
          <w:rFonts w:ascii="Arial" w:hAnsi="Arial" w:cs="Arial"/>
          <w:sz w:val="24"/>
          <w:szCs w:val="24"/>
        </w:rPr>
        <w:t>.</w:t>
      </w:r>
    </w:p>
    <w:p w:rsidR="002A5406" w:rsidRPr="009A39C0" w:rsidRDefault="002A5406" w:rsidP="009A39C0">
      <w:pPr>
        <w:spacing w:after="0" w:line="360" w:lineRule="auto"/>
        <w:ind w:firstLine="708"/>
        <w:jc w:val="both"/>
        <w:rPr>
          <w:rFonts w:ascii="Arial" w:hAnsi="Arial" w:cs="Arial"/>
          <w:sz w:val="24"/>
          <w:szCs w:val="24"/>
        </w:rPr>
      </w:pPr>
      <w:r>
        <w:rPr>
          <w:rFonts w:ascii="Arial" w:hAnsi="Arial" w:cs="Arial"/>
          <w:sz w:val="24"/>
          <w:szCs w:val="24"/>
        </w:rPr>
        <w:t>Para esta pesquisa foram utilizados os seguintes materiais:</w:t>
      </w:r>
      <w:r w:rsidR="009A39C0">
        <w:rPr>
          <w:rFonts w:ascii="Arial" w:hAnsi="Arial" w:cs="Arial"/>
          <w:sz w:val="24"/>
          <w:szCs w:val="24"/>
        </w:rPr>
        <w:t xml:space="preserve"> a</w:t>
      </w:r>
      <w:r w:rsidRPr="009A39C0">
        <w:rPr>
          <w:rFonts w:ascii="Arial" w:hAnsi="Arial" w:cs="Arial"/>
          <w:sz w:val="24"/>
          <w:szCs w:val="24"/>
        </w:rPr>
        <w:t>rtigos científicos e livros para o levantamento teórico;</w:t>
      </w:r>
      <w:r w:rsidR="009A39C0">
        <w:rPr>
          <w:rFonts w:ascii="Arial" w:hAnsi="Arial" w:cs="Arial"/>
          <w:sz w:val="24"/>
          <w:szCs w:val="24"/>
        </w:rPr>
        <w:t xml:space="preserve"> q</w:t>
      </w:r>
      <w:r w:rsidRPr="009A39C0">
        <w:rPr>
          <w:rFonts w:ascii="Arial" w:hAnsi="Arial" w:cs="Arial"/>
          <w:sz w:val="24"/>
          <w:szCs w:val="24"/>
        </w:rPr>
        <w:t>uestionários para entrevista com os participantes, elaborado pelos autores;</w:t>
      </w:r>
      <w:r w:rsidR="009A39C0">
        <w:rPr>
          <w:rFonts w:ascii="Arial" w:hAnsi="Arial" w:cs="Arial"/>
          <w:sz w:val="24"/>
          <w:szCs w:val="24"/>
        </w:rPr>
        <w:t xml:space="preserve"> p</w:t>
      </w:r>
      <w:r w:rsidRPr="009A39C0">
        <w:rPr>
          <w:rFonts w:ascii="Arial" w:hAnsi="Arial" w:cs="Arial"/>
          <w:sz w:val="24"/>
          <w:szCs w:val="24"/>
        </w:rPr>
        <w:t>apel A4;</w:t>
      </w:r>
      <w:r w:rsidR="009A39C0">
        <w:rPr>
          <w:rFonts w:ascii="Arial" w:hAnsi="Arial" w:cs="Arial"/>
          <w:sz w:val="24"/>
          <w:szCs w:val="24"/>
        </w:rPr>
        <w:t xml:space="preserve"> c</w:t>
      </w:r>
      <w:r w:rsidRPr="009A39C0">
        <w:rPr>
          <w:rFonts w:ascii="Arial" w:hAnsi="Arial" w:cs="Arial"/>
          <w:sz w:val="24"/>
          <w:szCs w:val="24"/>
        </w:rPr>
        <w:t>omputador;</w:t>
      </w:r>
      <w:r w:rsidR="009A39C0">
        <w:rPr>
          <w:rFonts w:ascii="Arial" w:hAnsi="Arial" w:cs="Arial"/>
          <w:sz w:val="24"/>
          <w:szCs w:val="24"/>
        </w:rPr>
        <w:t xml:space="preserve"> i</w:t>
      </w:r>
      <w:r w:rsidRPr="009A39C0">
        <w:rPr>
          <w:rFonts w:ascii="Arial" w:hAnsi="Arial" w:cs="Arial"/>
          <w:sz w:val="24"/>
          <w:szCs w:val="24"/>
        </w:rPr>
        <w:t>mpressora jato de tinta;</w:t>
      </w:r>
      <w:r w:rsidR="009A39C0">
        <w:rPr>
          <w:rFonts w:ascii="Arial" w:hAnsi="Arial" w:cs="Arial"/>
          <w:sz w:val="24"/>
          <w:szCs w:val="24"/>
        </w:rPr>
        <w:t xml:space="preserve"> s</w:t>
      </w:r>
      <w:r w:rsidRPr="009A39C0">
        <w:rPr>
          <w:rFonts w:ascii="Arial" w:hAnsi="Arial" w:cs="Arial"/>
          <w:sz w:val="24"/>
          <w:szCs w:val="24"/>
        </w:rPr>
        <w:t>oftware para redação do projeto de pesquisa, como Microsoft Office Word 2007;</w:t>
      </w:r>
      <w:r w:rsidR="009A39C0">
        <w:rPr>
          <w:rFonts w:ascii="Arial" w:hAnsi="Arial" w:cs="Arial"/>
          <w:sz w:val="24"/>
          <w:szCs w:val="24"/>
        </w:rPr>
        <w:t xml:space="preserve"> e s</w:t>
      </w:r>
      <w:r w:rsidRPr="009A39C0">
        <w:rPr>
          <w:rFonts w:ascii="Arial" w:hAnsi="Arial" w:cs="Arial"/>
          <w:sz w:val="24"/>
          <w:szCs w:val="24"/>
        </w:rPr>
        <w:t>oftware para análise estatística dos dados, c</w:t>
      </w:r>
      <w:r w:rsidR="009A39C0">
        <w:rPr>
          <w:rFonts w:ascii="Arial" w:hAnsi="Arial" w:cs="Arial"/>
          <w:sz w:val="24"/>
          <w:szCs w:val="24"/>
        </w:rPr>
        <w:t>omo Microsoft Office Excel 2007.</w:t>
      </w:r>
    </w:p>
    <w:p w:rsidR="002A5406" w:rsidRDefault="002A5406" w:rsidP="002A5406">
      <w:pPr>
        <w:spacing w:after="0" w:line="360" w:lineRule="auto"/>
        <w:ind w:firstLine="708"/>
        <w:jc w:val="both"/>
        <w:rPr>
          <w:rFonts w:ascii="Arial" w:hAnsi="Arial" w:cs="Arial"/>
          <w:sz w:val="24"/>
          <w:szCs w:val="24"/>
        </w:rPr>
      </w:pPr>
      <w:r>
        <w:rPr>
          <w:rFonts w:ascii="Arial" w:hAnsi="Arial" w:cs="Arial"/>
          <w:sz w:val="24"/>
          <w:szCs w:val="24"/>
        </w:rPr>
        <w:t xml:space="preserve">Esta pesquisa foi realizada em uma instituição particular de ensino superior de Curitiba, com </w:t>
      </w:r>
      <w:r w:rsidRPr="008206F9">
        <w:rPr>
          <w:rFonts w:ascii="Arial" w:hAnsi="Arial" w:cs="Arial"/>
          <w:sz w:val="24"/>
          <w:szCs w:val="24"/>
        </w:rPr>
        <w:t xml:space="preserve">os alunos dos </w:t>
      </w:r>
      <w:r>
        <w:rPr>
          <w:rFonts w:ascii="Arial" w:hAnsi="Arial" w:cs="Arial"/>
          <w:sz w:val="24"/>
          <w:szCs w:val="24"/>
        </w:rPr>
        <w:t>1º</w:t>
      </w:r>
      <w:r w:rsidRPr="008206F9">
        <w:rPr>
          <w:rFonts w:ascii="Arial" w:hAnsi="Arial" w:cs="Arial"/>
          <w:sz w:val="24"/>
          <w:szCs w:val="24"/>
        </w:rPr>
        <w:t xml:space="preserve"> períodos </w:t>
      </w:r>
      <w:r>
        <w:rPr>
          <w:rFonts w:ascii="Arial" w:hAnsi="Arial" w:cs="Arial"/>
          <w:sz w:val="24"/>
          <w:szCs w:val="24"/>
        </w:rPr>
        <w:t>dos cursos</w:t>
      </w:r>
      <w:r w:rsidRPr="008206F9">
        <w:rPr>
          <w:rFonts w:ascii="Arial" w:hAnsi="Arial" w:cs="Arial"/>
          <w:sz w:val="24"/>
          <w:szCs w:val="24"/>
        </w:rPr>
        <w:t xml:space="preserve"> </w:t>
      </w:r>
      <w:r>
        <w:rPr>
          <w:rFonts w:ascii="Arial" w:hAnsi="Arial" w:cs="Arial"/>
          <w:sz w:val="24"/>
          <w:szCs w:val="24"/>
        </w:rPr>
        <w:t xml:space="preserve">de Biomedicina, Enfermagem, Farmácia e Psicologia, e os alunos do 5º período de Biomedicina, 9º período de Enfermagem, 4º período de Farmácia e 7º período de Psicologia. Os períodos foram escolhidos de forma a entrevistar os alunos que estão ingressando no ensino superior e os alunos que estão concluindo o curso. </w:t>
      </w:r>
    </w:p>
    <w:p w:rsidR="002A5406" w:rsidRDefault="002A5406" w:rsidP="002A5406">
      <w:pPr>
        <w:spacing w:after="0" w:line="360" w:lineRule="auto"/>
        <w:ind w:firstLine="708"/>
        <w:jc w:val="both"/>
        <w:rPr>
          <w:rFonts w:ascii="Arial" w:hAnsi="Arial" w:cs="Arial"/>
          <w:sz w:val="24"/>
          <w:szCs w:val="24"/>
        </w:rPr>
      </w:pPr>
      <w:r>
        <w:rPr>
          <w:rFonts w:ascii="Arial" w:hAnsi="Arial" w:cs="Arial"/>
          <w:sz w:val="24"/>
          <w:szCs w:val="24"/>
        </w:rPr>
        <w:t>Foi aplicado um questionário a respeito do entendimento do participante sobre as doenças crônicas não transmissíveis, seus fatores de risco e suas formas de prote</w:t>
      </w:r>
      <w:r w:rsidR="0066453E">
        <w:rPr>
          <w:rFonts w:ascii="Arial" w:hAnsi="Arial" w:cs="Arial"/>
          <w:sz w:val="24"/>
          <w:szCs w:val="24"/>
        </w:rPr>
        <w:t>ção</w:t>
      </w:r>
      <w:r w:rsidRPr="00E9232E">
        <w:rPr>
          <w:rFonts w:ascii="Arial" w:hAnsi="Arial" w:cs="Arial"/>
          <w:sz w:val="24"/>
          <w:szCs w:val="24"/>
        </w:rPr>
        <w:t xml:space="preserve">. </w:t>
      </w:r>
      <w:r>
        <w:rPr>
          <w:rFonts w:ascii="Arial" w:hAnsi="Arial" w:cs="Arial"/>
          <w:sz w:val="24"/>
          <w:szCs w:val="24"/>
        </w:rPr>
        <w:t>Para isso, aguardou-se um parecer favorável do Comitê de Ética em Pesquisa (CEP) das Faculdades Pequeno Príncipe.</w:t>
      </w:r>
      <w:r w:rsidR="00E9232E">
        <w:rPr>
          <w:rFonts w:ascii="Arial" w:hAnsi="Arial" w:cs="Arial"/>
          <w:sz w:val="24"/>
          <w:szCs w:val="24"/>
        </w:rPr>
        <w:t xml:space="preserve"> Este questionário abordou três questões abertas, focadas em identificar a percepção dos acadêmicos da área da saúde sobre as doenças crônicas não transmissíveis, seus fatores de risco e suas formas de proteção.</w:t>
      </w:r>
    </w:p>
    <w:p w:rsidR="002A5406" w:rsidRDefault="002A5406" w:rsidP="002A5406">
      <w:pPr>
        <w:spacing w:after="0" w:line="360" w:lineRule="auto"/>
        <w:ind w:firstLine="709"/>
        <w:jc w:val="both"/>
        <w:rPr>
          <w:rFonts w:ascii="Arial" w:hAnsi="Arial" w:cs="Arial"/>
          <w:sz w:val="24"/>
          <w:szCs w:val="24"/>
        </w:rPr>
      </w:pPr>
      <w:r>
        <w:rPr>
          <w:rFonts w:ascii="Arial" w:hAnsi="Arial" w:cs="Arial"/>
          <w:sz w:val="24"/>
          <w:szCs w:val="24"/>
        </w:rPr>
        <w:t>Antes de responder ao questionário de avaliação, os participantes assinaram o Termo de Consentimento Livre e Esclarecido (TCLE), onde consta</w:t>
      </w:r>
      <w:r w:rsidR="009A39C0">
        <w:rPr>
          <w:rFonts w:ascii="Arial" w:hAnsi="Arial" w:cs="Arial"/>
          <w:sz w:val="24"/>
          <w:szCs w:val="24"/>
        </w:rPr>
        <w:t>ram</w:t>
      </w:r>
      <w:r>
        <w:rPr>
          <w:rFonts w:ascii="Arial" w:hAnsi="Arial" w:cs="Arial"/>
          <w:sz w:val="24"/>
          <w:szCs w:val="24"/>
        </w:rPr>
        <w:t xml:space="preserve"> todas as informações a respeito da pesquisa, como qual é </w:t>
      </w:r>
      <w:r w:rsidR="009A39C0">
        <w:rPr>
          <w:rFonts w:ascii="Arial" w:hAnsi="Arial" w:cs="Arial"/>
          <w:sz w:val="24"/>
          <w:szCs w:val="24"/>
        </w:rPr>
        <w:t>o tipo de pesquisa, como se daria</w:t>
      </w:r>
      <w:r>
        <w:rPr>
          <w:rFonts w:ascii="Arial" w:hAnsi="Arial" w:cs="Arial"/>
          <w:sz w:val="24"/>
          <w:szCs w:val="24"/>
        </w:rPr>
        <w:t xml:space="preserve"> a c</w:t>
      </w:r>
      <w:r w:rsidR="009A39C0">
        <w:rPr>
          <w:rFonts w:ascii="Arial" w:hAnsi="Arial" w:cs="Arial"/>
          <w:sz w:val="24"/>
          <w:szCs w:val="24"/>
        </w:rPr>
        <w:t>oleta de dados, o que aconteceria</w:t>
      </w:r>
      <w:r>
        <w:rPr>
          <w:rFonts w:ascii="Arial" w:hAnsi="Arial" w:cs="Arial"/>
          <w:sz w:val="24"/>
          <w:szCs w:val="24"/>
        </w:rPr>
        <w:t xml:space="preserve"> com os dados coletados e os contatos dos autores desta. A pesquisa seguiu a resolução 466/2012 do Conselho Nacional de Saúde e também respeitou a autonomia do participante, a benevolência, a não maleficência, a justiça e a equidade.</w:t>
      </w:r>
    </w:p>
    <w:p w:rsidR="002A5406" w:rsidRPr="009A39C0" w:rsidRDefault="002A5406" w:rsidP="009A39C0">
      <w:pPr>
        <w:spacing w:after="0" w:line="360" w:lineRule="auto"/>
        <w:ind w:firstLine="708"/>
        <w:jc w:val="both"/>
        <w:rPr>
          <w:rFonts w:ascii="Arial" w:hAnsi="Arial" w:cs="Arial"/>
          <w:sz w:val="24"/>
          <w:szCs w:val="24"/>
        </w:rPr>
      </w:pPr>
      <w:r>
        <w:rPr>
          <w:rFonts w:ascii="Arial" w:hAnsi="Arial" w:cs="Arial"/>
          <w:sz w:val="24"/>
          <w:szCs w:val="24"/>
        </w:rPr>
        <w:t>Para análise estatística dos dados foi utilizado o software Microsoft Office Excel 2007.</w:t>
      </w:r>
    </w:p>
    <w:p w:rsidR="002A5406" w:rsidRPr="00C867F1" w:rsidRDefault="002A5406" w:rsidP="00C867F1">
      <w:pPr>
        <w:spacing w:after="0" w:line="360" w:lineRule="auto"/>
        <w:ind w:firstLine="708"/>
        <w:jc w:val="both"/>
        <w:rPr>
          <w:rFonts w:ascii="Arial" w:hAnsi="Arial" w:cs="Arial"/>
          <w:sz w:val="24"/>
          <w:szCs w:val="24"/>
        </w:rPr>
      </w:pPr>
      <w:r w:rsidRPr="002E4FB6">
        <w:rPr>
          <w:rFonts w:ascii="Arial" w:hAnsi="Arial" w:cs="Arial"/>
          <w:sz w:val="24"/>
          <w:szCs w:val="24"/>
        </w:rPr>
        <w:lastRenderedPageBreak/>
        <w:t>A amostra utilizada da po</w:t>
      </w:r>
      <w:r w:rsidR="00C867F1">
        <w:rPr>
          <w:rFonts w:ascii="Arial" w:hAnsi="Arial" w:cs="Arial"/>
          <w:sz w:val="24"/>
          <w:szCs w:val="24"/>
        </w:rPr>
        <w:t>pulação foram 125 acadêmicos</w:t>
      </w:r>
      <w:r>
        <w:rPr>
          <w:rFonts w:ascii="Arial" w:hAnsi="Arial" w:cs="Arial"/>
          <w:sz w:val="24"/>
          <w:szCs w:val="24"/>
        </w:rPr>
        <w:t xml:space="preserve"> de uma instituição particular de ensino superior sendo: 27</w:t>
      </w:r>
      <w:r w:rsidRPr="002E4FB6">
        <w:rPr>
          <w:rFonts w:ascii="Arial" w:hAnsi="Arial" w:cs="Arial"/>
          <w:sz w:val="24"/>
          <w:szCs w:val="24"/>
        </w:rPr>
        <w:t xml:space="preserve"> </w:t>
      </w:r>
      <w:r>
        <w:rPr>
          <w:rFonts w:ascii="Arial" w:hAnsi="Arial" w:cs="Arial"/>
          <w:sz w:val="24"/>
          <w:szCs w:val="24"/>
        </w:rPr>
        <w:t>alunos do</w:t>
      </w:r>
      <w:r w:rsidRPr="002E4FB6">
        <w:rPr>
          <w:rFonts w:ascii="Arial" w:hAnsi="Arial" w:cs="Arial"/>
          <w:sz w:val="24"/>
          <w:szCs w:val="24"/>
        </w:rPr>
        <w:t xml:space="preserve"> </w:t>
      </w:r>
      <w:r>
        <w:rPr>
          <w:rFonts w:ascii="Arial" w:hAnsi="Arial" w:cs="Arial"/>
          <w:sz w:val="24"/>
          <w:szCs w:val="24"/>
        </w:rPr>
        <w:t>1º período</w:t>
      </w:r>
      <w:r w:rsidRPr="002E4FB6">
        <w:rPr>
          <w:rFonts w:ascii="Arial" w:hAnsi="Arial" w:cs="Arial"/>
          <w:sz w:val="24"/>
          <w:szCs w:val="24"/>
        </w:rPr>
        <w:t xml:space="preserve"> </w:t>
      </w:r>
      <w:r>
        <w:rPr>
          <w:rFonts w:ascii="Arial" w:hAnsi="Arial" w:cs="Arial"/>
          <w:sz w:val="24"/>
          <w:szCs w:val="24"/>
        </w:rPr>
        <w:t>integrado de Biomedicina e Farmácia, 20 alunos do 1º período de Enfermagem, 31 alunos do 1º período de Psicologia, 22 alunos no 5º período de Biomedicina, 10 alunos do 9º período de Enfermagem, 4 alunos do 4º período de Farmácia e 11 alunos do 7º período de Psicologia. Como critério de inclusão, foi exigido que o acadêmico estivesse regularmente matriculado em um dos períodos citados acima. Como critérios de exclusão estavam os alunos que cursavam outros períodos dos cursos e participantes que não se sentiram à vontade em responder o questionário proposto.</w:t>
      </w:r>
    </w:p>
    <w:p w:rsidR="002A5406" w:rsidRPr="00A902ED" w:rsidRDefault="002A5406" w:rsidP="002A5406">
      <w:pPr>
        <w:spacing w:after="0" w:line="360" w:lineRule="auto"/>
        <w:jc w:val="both"/>
        <w:rPr>
          <w:rFonts w:ascii="Arial" w:hAnsi="Arial" w:cs="Arial"/>
          <w:color w:val="FF0000"/>
          <w:sz w:val="24"/>
          <w:szCs w:val="24"/>
        </w:rPr>
      </w:pPr>
      <w:r w:rsidRPr="00A902ED">
        <w:rPr>
          <w:rFonts w:ascii="Arial" w:hAnsi="Arial" w:cs="Arial"/>
          <w:color w:val="FF0000"/>
          <w:sz w:val="24"/>
          <w:szCs w:val="24"/>
        </w:rPr>
        <w:tab/>
      </w:r>
    </w:p>
    <w:p w:rsidR="002A5406" w:rsidRDefault="002A5406" w:rsidP="002A5406">
      <w:pPr>
        <w:spacing w:after="0" w:line="360" w:lineRule="auto"/>
        <w:jc w:val="both"/>
        <w:rPr>
          <w:rFonts w:ascii="Arial" w:hAnsi="Arial" w:cs="Arial"/>
          <w:sz w:val="24"/>
          <w:szCs w:val="24"/>
        </w:rPr>
      </w:pPr>
    </w:p>
    <w:p w:rsidR="00C867F1" w:rsidRPr="00C867F1" w:rsidRDefault="00C867F1" w:rsidP="002A5406">
      <w:pPr>
        <w:spacing w:after="0" w:line="360" w:lineRule="auto"/>
        <w:jc w:val="both"/>
        <w:rPr>
          <w:rFonts w:ascii="Arial" w:hAnsi="Arial" w:cs="Arial"/>
          <w:b/>
          <w:sz w:val="24"/>
          <w:szCs w:val="24"/>
        </w:rPr>
      </w:pPr>
      <w:r w:rsidRPr="00C867F1">
        <w:rPr>
          <w:rFonts w:ascii="Arial" w:hAnsi="Arial" w:cs="Arial"/>
          <w:b/>
          <w:sz w:val="24"/>
          <w:szCs w:val="24"/>
        </w:rPr>
        <w:t>RESULTADOS E DISCUSSÃO</w:t>
      </w:r>
    </w:p>
    <w:p w:rsidR="00C867F1" w:rsidRDefault="00C867F1" w:rsidP="002A5406">
      <w:pPr>
        <w:spacing w:after="0" w:line="360" w:lineRule="auto"/>
        <w:jc w:val="both"/>
        <w:rPr>
          <w:rFonts w:ascii="Arial" w:hAnsi="Arial" w:cs="Arial"/>
          <w:sz w:val="24"/>
          <w:szCs w:val="24"/>
        </w:rPr>
      </w:pPr>
    </w:p>
    <w:p w:rsidR="00C867F1"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t>Ao total foram entrevistados 125 participantes. Como o instrumento de coleta dos dados possibilitava 10 opções de resposta para cada uma das 3 perguntas, poderiam ter surgido 1250 respostas diferentes para cada pergunta.</w:t>
      </w:r>
    </w:p>
    <w:p w:rsidR="00C867F1"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t>Com relação ao conhecimento dos participantes sobre quais são as doenças crônicas não transmissíveis, todos apontaram ao menos uma patologia correta, sendo obtidas ao total 656 respostas, das quais 99 não eram consideradas como DCNT. Dos 78 entre</w:t>
      </w:r>
      <w:r w:rsidR="00E86D8A">
        <w:rPr>
          <w:rFonts w:ascii="Arial" w:hAnsi="Arial" w:cs="Arial"/>
          <w:sz w:val="24"/>
          <w:szCs w:val="24"/>
        </w:rPr>
        <w:t>vistados dos primeiros períodos,</w:t>
      </w:r>
      <w:r>
        <w:rPr>
          <w:rFonts w:ascii="Arial" w:hAnsi="Arial" w:cs="Arial"/>
          <w:sz w:val="24"/>
          <w:szCs w:val="24"/>
        </w:rPr>
        <w:t xml:space="preserve"> 40 apontaram ao menos uma doença que não é considerada como DCNT. Já dos 47 entrevistados dos últimos períodos, apenas 5 apontar</w:t>
      </w:r>
      <w:r w:rsidR="00E86D8A">
        <w:rPr>
          <w:rFonts w:ascii="Arial" w:hAnsi="Arial" w:cs="Arial"/>
          <w:sz w:val="24"/>
          <w:szCs w:val="24"/>
        </w:rPr>
        <w:t>am ao menos uma doença que não foi</w:t>
      </w:r>
      <w:r>
        <w:rPr>
          <w:rFonts w:ascii="Arial" w:hAnsi="Arial" w:cs="Arial"/>
          <w:sz w:val="24"/>
          <w:szCs w:val="24"/>
        </w:rPr>
        <w:t xml:space="preserve"> considerada como DCNT.</w:t>
      </w:r>
    </w:p>
    <w:p w:rsidR="00C867F1"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t>Verificando o entendimento dos participantes sobre os fatores de risco para DCNT, dos 125 participantes, apenas 16 não apontaram nenhum fator de risco, se</w:t>
      </w:r>
      <w:r w:rsidR="00A44780">
        <w:rPr>
          <w:rFonts w:ascii="Arial" w:hAnsi="Arial" w:cs="Arial"/>
          <w:sz w:val="24"/>
          <w:szCs w:val="24"/>
        </w:rPr>
        <w:t>n</w:t>
      </w:r>
      <w:r>
        <w:rPr>
          <w:rFonts w:ascii="Arial" w:hAnsi="Arial" w:cs="Arial"/>
          <w:sz w:val="24"/>
          <w:szCs w:val="24"/>
        </w:rPr>
        <w:t>do 15 participantes dos primeiros períodos e apenas 1 dos últimos períodos. Ao total foram obtidas 363 respostas, send</w:t>
      </w:r>
      <w:r w:rsidR="00E86D8A">
        <w:rPr>
          <w:rFonts w:ascii="Arial" w:hAnsi="Arial" w:cs="Arial"/>
          <w:sz w:val="24"/>
          <w:szCs w:val="24"/>
        </w:rPr>
        <w:t>o que 35 destas não se enquadravam</w:t>
      </w:r>
      <w:r>
        <w:rPr>
          <w:rFonts w:ascii="Arial" w:hAnsi="Arial" w:cs="Arial"/>
          <w:sz w:val="24"/>
          <w:szCs w:val="24"/>
        </w:rPr>
        <w:t xml:space="preserve"> como fatores de risco.</w:t>
      </w:r>
    </w:p>
    <w:p w:rsidR="00C867F1"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t xml:space="preserve">Já com relação às formas de proteção e prevenção para as DCNT, das 291 respostas obtidas, </w:t>
      </w:r>
      <w:r w:rsidR="00E86D8A">
        <w:rPr>
          <w:rFonts w:ascii="Arial" w:hAnsi="Arial" w:cs="Arial"/>
          <w:sz w:val="24"/>
          <w:szCs w:val="24"/>
        </w:rPr>
        <w:t>apenas 6 destas não se enquadravam</w:t>
      </w:r>
      <w:r>
        <w:rPr>
          <w:rFonts w:ascii="Arial" w:hAnsi="Arial" w:cs="Arial"/>
          <w:sz w:val="24"/>
          <w:szCs w:val="24"/>
        </w:rPr>
        <w:t xml:space="preserve"> como fatores de proteção. Dos 125 participantes, 16 não apontaram nenhum fator de prevenção, sendo 14 dos primeiros períodos e apenas 2 dos últimos períodos.</w:t>
      </w:r>
    </w:p>
    <w:p w:rsidR="00C867F1" w:rsidRDefault="00E727A1" w:rsidP="00C867F1">
      <w:pPr>
        <w:spacing w:after="0" w:line="360" w:lineRule="auto"/>
        <w:ind w:firstLine="708"/>
        <w:jc w:val="both"/>
        <w:outlineLvl w:val="0"/>
        <w:rPr>
          <w:rFonts w:ascii="Arial" w:hAnsi="Arial" w:cs="Arial"/>
          <w:sz w:val="24"/>
          <w:szCs w:val="24"/>
        </w:rPr>
      </w:pPr>
      <w:r>
        <w:rPr>
          <w:rFonts w:ascii="Arial" w:hAnsi="Arial" w:cs="Arial"/>
          <w:sz w:val="24"/>
          <w:szCs w:val="24"/>
        </w:rPr>
        <w:t xml:space="preserve">Como </w:t>
      </w:r>
      <w:r w:rsidR="00C867F1">
        <w:rPr>
          <w:rFonts w:ascii="Arial" w:hAnsi="Arial" w:cs="Arial"/>
          <w:sz w:val="24"/>
          <w:szCs w:val="24"/>
        </w:rPr>
        <w:t xml:space="preserve">DCNT foram apontadas as seguintes patologias: diabetes; hipertensão; doenças pulmonares como doença pulmonar obstrutiva crônica, enfisema, bronquite </w:t>
      </w:r>
      <w:r w:rsidR="00C867F1">
        <w:rPr>
          <w:rFonts w:ascii="Arial" w:hAnsi="Arial" w:cs="Arial"/>
          <w:sz w:val="24"/>
          <w:szCs w:val="24"/>
        </w:rPr>
        <w:lastRenderedPageBreak/>
        <w:t>e asma; câncer; hiper e hipotireoidismo; insuficiência renal; doenças cardiovasculares; doenças osteomusculares como artrose, osteoporose, lombalgia, artrite, hérnia de disco, tendinite, fibromialgia e reumatismo; cirrose; Alzheimer; Parkinson; gastrite; depressão; anemia; epilepsia, fibrose cística e outras doenças que não se enquadra</w:t>
      </w:r>
      <w:r w:rsidR="00E86D8A">
        <w:rPr>
          <w:rFonts w:ascii="Arial" w:hAnsi="Arial" w:cs="Arial"/>
          <w:sz w:val="24"/>
          <w:szCs w:val="24"/>
        </w:rPr>
        <w:t>ra</w:t>
      </w:r>
      <w:r w:rsidR="00C867F1">
        <w:rPr>
          <w:rFonts w:ascii="Arial" w:hAnsi="Arial" w:cs="Arial"/>
          <w:sz w:val="24"/>
          <w:szCs w:val="24"/>
        </w:rPr>
        <w:t>m como DNCT.</w:t>
      </w:r>
      <w:r w:rsidR="00E86D8A">
        <w:rPr>
          <w:rFonts w:ascii="Arial" w:hAnsi="Arial" w:cs="Arial"/>
          <w:sz w:val="24"/>
          <w:szCs w:val="24"/>
        </w:rPr>
        <w:t xml:space="preserve"> Tanto entre os acadêmicos dos primeiros períodos quanto entre os veteranos as patologias mais lembradas foram diabetes e doenças pulmonares.</w:t>
      </w:r>
    </w:p>
    <w:p w:rsidR="00E86D8A"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t>Como fatores de risco para DCNT foram apontados os seguintes: falta de conhecimento, alimentação incorreta, sedentarismo, fatores genéticos, hipertensão, fatores ambientais, obesidade, tabagismo, etilismo, estresse, ansiedade, patologias preexistentes, uso de drogas ilícitas, não tratamento, baixa renda, falta de programas governamentais, problemas ergonômicos, hiper e hipoglicemia, falta de in</w:t>
      </w:r>
      <w:r w:rsidR="00E86D8A">
        <w:rPr>
          <w:rFonts w:ascii="Arial" w:hAnsi="Arial" w:cs="Arial"/>
          <w:sz w:val="24"/>
          <w:szCs w:val="24"/>
        </w:rPr>
        <w:t xml:space="preserve">sulina e má qualidade de vida. </w:t>
      </w:r>
    </w:p>
    <w:p w:rsidR="00C867F1" w:rsidRDefault="00E86D8A" w:rsidP="00C867F1">
      <w:pPr>
        <w:spacing w:after="0" w:line="360" w:lineRule="auto"/>
        <w:ind w:firstLine="708"/>
        <w:jc w:val="both"/>
        <w:outlineLvl w:val="0"/>
        <w:rPr>
          <w:rFonts w:ascii="Arial" w:hAnsi="Arial" w:cs="Arial"/>
          <w:sz w:val="24"/>
          <w:szCs w:val="24"/>
        </w:rPr>
      </w:pPr>
      <w:r>
        <w:rPr>
          <w:rFonts w:ascii="Arial" w:hAnsi="Arial" w:cs="Arial"/>
          <w:sz w:val="24"/>
          <w:szCs w:val="24"/>
        </w:rPr>
        <w:t>De uma forma geral, os acadêmicos dos últimos períodos apontaram mais exemplos de fatores de risco. Os fatores mais lembrados dentre os veteranos foram alimentação incorreta, sedentarismo, fatores genéticos obesidade e tabagismo. Já para os alunos dos primeiros períodos foram ansiedade, patologias preexistentes, alimentação incorreta e sedentarismo.</w:t>
      </w:r>
    </w:p>
    <w:p w:rsidR="00255DBA" w:rsidRPr="00E86D8A" w:rsidRDefault="00C867F1" w:rsidP="00E86D8A">
      <w:pPr>
        <w:spacing w:after="0" w:line="360" w:lineRule="auto"/>
        <w:ind w:firstLine="708"/>
        <w:jc w:val="both"/>
        <w:outlineLvl w:val="0"/>
        <w:rPr>
          <w:rFonts w:ascii="Arial" w:hAnsi="Arial" w:cs="Arial"/>
          <w:sz w:val="24"/>
          <w:szCs w:val="24"/>
        </w:rPr>
      </w:pPr>
      <w:r>
        <w:rPr>
          <w:rFonts w:ascii="Arial" w:hAnsi="Arial" w:cs="Arial"/>
          <w:sz w:val="24"/>
          <w:szCs w:val="24"/>
        </w:rPr>
        <w:t>Como fatores de proteção para DCNT foram apontados os seguintes: atividade física, melhores condições de saúde, boa alimentação, melhorias habitacionais, programas de prevenção, cuidados ergonômicos, orientação, uso de medicação, qualidade de vida, controle de glicose, ingestão de água, exames e consultas periódicas, diminuição do consumo de sal, controle de peso, sono adequado e acompanhamento psicológico.</w:t>
      </w:r>
    </w:p>
    <w:p w:rsidR="00C867F1" w:rsidRPr="00606901" w:rsidRDefault="00E86D8A" w:rsidP="00606901">
      <w:pPr>
        <w:spacing w:after="0" w:line="360" w:lineRule="auto"/>
        <w:ind w:firstLine="708"/>
        <w:jc w:val="both"/>
        <w:outlineLvl w:val="0"/>
        <w:rPr>
          <w:rFonts w:ascii="Arial" w:hAnsi="Arial" w:cs="Arial"/>
          <w:sz w:val="24"/>
          <w:szCs w:val="24"/>
        </w:rPr>
      </w:pPr>
      <w:r>
        <w:rPr>
          <w:rFonts w:ascii="Arial" w:hAnsi="Arial" w:cs="Arial"/>
          <w:sz w:val="24"/>
          <w:szCs w:val="24"/>
        </w:rPr>
        <w:t>A</w:t>
      </w:r>
      <w:r w:rsidR="00255DBA">
        <w:rPr>
          <w:rFonts w:ascii="Arial" w:hAnsi="Arial" w:cs="Arial"/>
          <w:sz w:val="24"/>
          <w:szCs w:val="24"/>
        </w:rPr>
        <w:t xml:space="preserve">s formas </w:t>
      </w:r>
      <w:r>
        <w:rPr>
          <w:rFonts w:ascii="Arial" w:hAnsi="Arial" w:cs="Arial"/>
          <w:sz w:val="24"/>
          <w:szCs w:val="24"/>
        </w:rPr>
        <w:t xml:space="preserve">de proteção contra as DCNT </w:t>
      </w:r>
      <w:r w:rsidR="00255DBA">
        <w:rPr>
          <w:rFonts w:ascii="Arial" w:hAnsi="Arial" w:cs="Arial"/>
          <w:sz w:val="24"/>
          <w:szCs w:val="24"/>
        </w:rPr>
        <w:t>mais lembradas por</w:t>
      </w:r>
      <w:r w:rsidR="00EC03C6">
        <w:rPr>
          <w:rFonts w:ascii="Arial" w:hAnsi="Arial" w:cs="Arial"/>
          <w:sz w:val="24"/>
          <w:szCs w:val="24"/>
        </w:rPr>
        <w:t xml:space="preserve"> todos os entrevistados foram atividade física, </w:t>
      </w:r>
      <w:r w:rsidR="00255DBA">
        <w:rPr>
          <w:rFonts w:ascii="Arial" w:hAnsi="Arial" w:cs="Arial"/>
          <w:sz w:val="24"/>
          <w:szCs w:val="24"/>
        </w:rPr>
        <w:t>boa alimentação, realização de exames e consultas periódicas e qualidade de vida.</w:t>
      </w:r>
    </w:p>
    <w:p w:rsidR="00C867F1"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t xml:space="preserve">De uma forma geral, os entrevistados dos últimos períodos tiveram um menor índice de respostas incorretas com relação ao que são DCNT. Das 656 respostas obtidas, os acadêmicos dos primeiros períodos apontaram 85 respostas citando doenças que não se enquadram em DCNT, totalizando 27,5% das respostas dessa classe de participantes. Já os entrevistados dos últimos períodos apontaram apenas 14 respostas incorretas, </w:t>
      </w:r>
      <w:r w:rsidR="00EC03C6">
        <w:rPr>
          <w:rFonts w:ascii="Arial" w:hAnsi="Arial" w:cs="Arial"/>
          <w:sz w:val="24"/>
          <w:szCs w:val="24"/>
        </w:rPr>
        <w:t>totalizando 5,6%, mostrando assim que os acadêmicos dos últimos períodos têm um maior conhecimento sobre</w:t>
      </w:r>
      <w:r>
        <w:rPr>
          <w:rFonts w:ascii="Arial" w:hAnsi="Arial" w:cs="Arial"/>
          <w:sz w:val="24"/>
          <w:szCs w:val="24"/>
        </w:rPr>
        <w:t xml:space="preserve"> assunto.</w:t>
      </w:r>
    </w:p>
    <w:p w:rsidR="00C867F1" w:rsidRDefault="00C867F1" w:rsidP="00C867F1">
      <w:pPr>
        <w:spacing w:after="0" w:line="360" w:lineRule="auto"/>
        <w:ind w:firstLine="708"/>
        <w:jc w:val="both"/>
        <w:outlineLvl w:val="0"/>
        <w:rPr>
          <w:rFonts w:ascii="Arial" w:hAnsi="Arial" w:cs="Arial"/>
          <w:sz w:val="24"/>
          <w:szCs w:val="24"/>
        </w:rPr>
      </w:pPr>
      <w:r>
        <w:rPr>
          <w:rFonts w:ascii="Arial" w:hAnsi="Arial" w:cs="Arial"/>
          <w:sz w:val="24"/>
          <w:szCs w:val="24"/>
        </w:rPr>
        <w:lastRenderedPageBreak/>
        <w:t xml:space="preserve">Com relação aos diferentes cursos analisados, notou-se uma discrepância entre as respostas, apontando que um determinado curso entende melhor do assunto do que </w:t>
      </w:r>
      <w:r w:rsidR="00255DBA">
        <w:rPr>
          <w:rFonts w:ascii="Arial" w:hAnsi="Arial" w:cs="Arial"/>
          <w:sz w:val="24"/>
          <w:szCs w:val="24"/>
        </w:rPr>
        <w:t xml:space="preserve">os </w:t>
      </w:r>
      <w:r>
        <w:rPr>
          <w:rFonts w:ascii="Arial" w:hAnsi="Arial" w:cs="Arial"/>
          <w:sz w:val="24"/>
          <w:szCs w:val="24"/>
        </w:rPr>
        <w:t>outros.</w:t>
      </w:r>
    </w:p>
    <w:p w:rsidR="00C867F1" w:rsidRDefault="00C867F1" w:rsidP="002A5406">
      <w:pPr>
        <w:spacing w:after="0" w:line="360" w:lineRule="auto"/>
        <w:jc w:val="both"/>
        <w:rPr>
          <w:rFonts w:ascii="Arial" w:hAnsi="Arial" w:cs="Arial"/>
          <w:sz w:val="24"/>
          <w:szCs w:val="24"/>
        </w:rPr>
      </w:pPr>
    </w:p>
    <w:p w:rsidR="00C867F1" w:rsidRDefault="00C867F1" w:rsidP="00C867F1">
      <w:pPr>
        <w:spacing w:after="0" w:line="360" w:lineRule="auto"/>
        <w:jc w:val="both"/>
        <w:rPr>
          <w:rFonts w:ascii="Arial" w:hAnsi="Arial" w:cs="Arial"/>
          <w:sz w:val="24"/>
          <w:szCs w:val="24"/>
        </w:rPr>
      </w:pPr>
    </w:p>
    <w:p w:rsidR="006934DC" w:rsidRDefault="006934DC" w:rsidP="00C867F1">
      <w:pPr>
        <w:pStyle w:val="Ttulo1"/>
        <w:spacing w:before="0" w:line="360" w:lineRule="auto"/>
        <w:jc w:val="both"/>
        <w:rPr>
          <w:rFonts w:ascii="Arial" w:hAnsi="Arial" w:cs="Arial"/>
          <w:color w:val="auto"/>
          <w:sz w:val="24"/>
          <w:szCs w:val="24"/>
        </w:rPr>
      </w:pPr>
      <w:r>
        <w:rPr>
          <w:rFonts w:ascii="Arial" w:hAnsi="Arial" w:cs="Arial"/>
          <w:color w:val="auto"/>
          <w:sz w:val="24"/>
          <w:szCs w:val="24"/>
        </w:rPr>
        <w:t>CONCLUSÃO</w:t>
      </w:r>
    </w:p>
    <w:p w:rsidR="006934DC" w:rsidRPr="006934DC" w:rsidRDefault="006934DC" w:rsidP="006934DC"/>
    <w:p w:rsidR="006934DC" w:rsidRDefault="006934DC" w:rsidP="006934DC">
      <w:pPr>
        <w:spacing w:after="0" w:line="360" w:lineRule="auto"/>
        <w:ind w:firstLine="708"/>
        <w:jc w:val="both"/>
        <w:outlineLvl w:val="0"/>
        <w:rPr>
          <w:rFonts w:ascii="Arial" w:hAnsi="Arial" w:cs="Arial"/>
          <w:sz w:val="24"/>
          <w:szCs w:val="24"/>
        </w:rPr>
      </w:pPr>
      <w:r w:rsidRPr="00AC2475">
        <w:rPr>
          <w:rFonts w:ascii="Arial" w:hAnsi="Arial" w:cs="Arial"/>
          <w:sz w:val="24"/>
          <w:szCs w:val="24"/>
        </w:rPr>
        <w:t xml:space="preserve">Pode-se </w:t>
      </w:r>
      <w:r>
        <w:rPr>
          <w:rFonts w:ascii="Arial" w:hAnsi="Arial" w:cs="Arial"/>
          <w:sz w:val="24"/>
          <w:szCs w:val="24"/>
        </w:rPr>
        <w:t>verificar que os acadêmicos da área da saúde da</w:t>
      </w:r>
      <w:r w:rsidR="00E9232E">
        <w:rPr>
          <w:rFonts w:ascii="Arial" w:hAnsi="Arial" w:cs="Arial"/>
          <w:sz w:val="24"/>
          <w:szCs w:val="24"/>
        </w:rPr>
        <w:t xml:space="preserve"> instituição particular de ensino superior analisada </w:t>
      </w:r>
      <w:r>
        <w:rPr>
          <w:rFonts w:ascii="Arial" w:hAnsi="Arial" w:cs="Arial"/>
          <w:sz w:val="24"/>
          <w:szCs w:val="24"/>
        </w:rPr>
        <w:t>têm um bo</w:t>
      </w:r>
      <w:r w:rsidR="00E9232E">
        <w:rPr>
          <w:rFonts w:ascii="Arial" w:hAnsi="Arial" w:cs="Arial"/>
          <w:sz w:val="24"/>
          <w:szCs w:val="24"/>
        </w:rPr>
        <w:t>m entendimento sobre o que são doenças crônicas não t</w:t>
      </w:r>
      <w:r>
        <w:rPr>
          <w:rFonts w:ascii="Arial" w:hAnsi="Arial" w:cs="Arial"/>
          <w:sz w:val="24"/>
          <w:szCs w:val="24"/>
        </w:rPr>
        <w:t>ransmissíveis, quais seus fatores de risco e tipos de proteção.</w:t>
      </w:r>
    </w:p>
    <w:p w:rsidR="00E9232E" w:rsidRDefault="00E9232E" w:rsidP="006934DC">
      <w:pPr>
        <w:spacing w:after="0" w:line="360" w:lineRule="auto"/>
        <w:ind w:firstLine="708"/>
        <w:jc w:val="both"/>
        <w:outlineLvl w:val="0"/>
        <w:rPr>
          <w:rFonts w:ascii="Arial" w:hAnsi="Arial" w:cs="Arial"/>
          <w:sz w:val="24"/>
          <w:szCs w:val="24"/>
        </w:rPr>
      </w:pPr>
      <w:r>
        <w:rPr>
          <w:rFonts w:ascii="Arial" w:hAnsi="Arial" w:cs="Arial"/>
          <w:sz w:val="24"/>
          <w:szCs w:val="24"/>
        </w:rPr>
        <w:t>Conforme o esperado pela equipe de pesquisa, os alunos dos últimos períodos demonstraram um maior índice de acertos com relação a quais são as doenças crônicas não transmissíveis. Porém, um dado analisado que não comprovou uma das hipóteses foi a discrepância entre os cursos, apontando que um determinado curso tinha maior conhecimento a respeito da temática.</w:t>
      </w:r>
    </w:p>
    <w:p w:rsidR="00E9232E" w:rsidRDefault="00E9232E" w:rsidP="006934DC">
      <w:pPr>
        <w:spacing w:after="0" w:line="360" w:lineRule="auto"/>
        <w:ind w:firstLine="708"/>
        <w:jc w:val="both"/>
        <w:outlineLvl w:val="0"/>
        <w:rPr>
          <w:rFonts w:ascii="Arial" w:hAnsi="Arial" w:cs="Arial"/>
          <w:sz w:val="24"/>
          <w:szCs w:val="24"/>
        </w:rPr>
      </w:pPr>
      <w:r>
        <w:rPr>
          <w:rFonts w:ascii="Arial" w:hAnsi="Arial" w:cs="Arial"/>
          <w:sz w:val="24"/>
          <w:szCs w:val="24"/>
        </w:rPr>
        <w:t>Sugere-se para pesquisas posteriores uma análise mais aprofundada dos dados obtidos e</w:t>
      </w:r>
      <w:r w:rsidR="00BF5321">
        <w:rPr>
          <w:rFonts w:ascii="Arial" w:hAnsi="Arial" w:cs="Arial"/>
          <w:sz w:val="24"/>
          <w:szCs w:val="24"/>
        </w:rPr>
        <w:t>, também,</w:t>
      </w:r>
      <w:r>
        <w:rPr>
          <w:rFonts w:ascii="Arial" w:hAnsi="Arial" w:cs="Arial"/>
          <w:sz w:val="24"/>
          <w:szCs w:val="24"/>
        </w:rPr>
        <w:t xml:space="preserve"> um aumento da amostra, inserindo outros cursos de graduaçã</w:t>
      </w:r>
      <w:r w:rsidR="00BF5321">
        <w:rPr>
          <w:rFonts w:ascii="Arial" w:hAnsi="Arial" w:cs="Arial"/>
          <w:sz w:val="24"/>
          <w:szCs w:val="24"/>
        </w:rPr>
        <w:t>o, para melhor comparação do nível de conhecimento dos acadêmicos da área de saúde.</w:t>
      </w:r>
    </w:p>
    <w:p w:rsidR="00606901" w:rsidRDefault="00E9232E" w:rsidP="00606901">
      <w:pPr>
        <w:pStyle w:val="Ttulo1"/>
        <w:spacing w:before="0" w:line="360" w:lineRule="auto"/>
        <w:jc w:val="both"/>
        <w:rPr>
          <w:rFonts w:ascii="Arial" w:hAnsi="Arial" w:cs="Arial"/>
          <w:color w:val="auto"/>
          <w:sz w:val="24"/>
          <w:szCs w:val="24"/>
        </w:rPr>
      </w:pPr>
      <w:r>
        <w:rPr>
          <w:rFonts w:ascii="Arial" w:hAnsi="Arial" w:cs="Arial"/>
          <w:color w:val="auto"/>
          <w:sz w:val="24"/>
          <w:szCs w:val="24"/>
        </w:rPr>
        <w:tab/>
      </w:r>
    </w:p>
    <w:p w:rsidR="00EC03C6" w:rsidRPr="00EC03C6" w:rsidRDefault="00EC03C6" w:rsidP="00EC03C6"/>
    <w:p w:rsidR="00C867F1" w:rsidRPr="00A44780" w:rsidRDefault="00C867F1" w:rsidP="00606901">
      <w:pPr>
        <w:pStyle w:val="Ttulo1"/>
        <w:spacing w:before="0" w:line="360" w:lineRule="auto"/>
        <w:jc w:val="both"/>
        <w:rPr>
          <w:rFonts w:ascii="Arial" w:hAnsi="Arial" w:cs="Arial"/>
          <w:color w:val="auto"/>
          <w:sz w:val="24"/>
          <w:szCs w:val="24"/>
          <w:lang w:val="en-US"/>
        </w:rPr>
      </w:pPr>
      <w:r w:rsidRPr="00A44780">
        <w:rPr>
          <w:rFonts w:ascii="Arial" w:hAnsi="Arial" w:cs="Arial"/>
          <w:color w:val="auto"/>
          <w:sz w:val="24"/>
          <w:szCs w:val="24"/>
          <w:lang w:val="en-US"/>
        </w:rPr>
        <w:t>REFERÊNCIAS</w:t>
      </w:r>
    </w:p>
    <w:p w:rsidR="00C867F1" w:rsidRPr="00606901" w:rsidRDefault="00C867F1" w:rsidP="00C867F1">
      <w:pPr>
        <w:spacing w:after="0" w:line="360" w:lineRule="auto"/>
        <w:rPr>
          <w:rFonts w:ascii="Arial" w:hAnsi="Arial" w:cs="Arial"/>
          <w:color w:val="000000" w:themeColor="text1"/>
          <w:sz w:val="24"/>
          <w:szCs w:val="24"/>
          <w:lang w:val="en-US"/>
        </w:rPr>
      </w:pPr>
    </w:p>
    <w:p w:rsidR="00C867F1" w:rsidRPr="00606901" w:rsidRDefault="00C867F1" w:rsidP="00C867F1">
      <w:pPr>
        <w:spacing w:after="0" w:line="240" w:lineRule="auto"/>
        <w:rPr>
          <w:rFonts w:ascii="Arial" w:hAnsi="Arial" w:cs="Arial"/>
          <w:b/>
          <w:color w:val="000000" w:themeColor="text1"/>
          <w:sz w:val="24"/>
          <w:szCs w:val="24"/>
          <w:lang w:val="en-US"/>
        </w:rPr>
      </w:pPr>
      <w:r w:rsidRPr="00606901">
        <w:rPr>
          <w:rFonts w:ascii="Arial" w:hAnsi="Arial" w:cs="Arial"/>
          <w:color w:val="000000" w:themeColor="text1"/>
          <w:sz w:val="24"/>
          <w:szCs w:val="24"/>
          <w:lang w:val="en-US"/>
        </w:rPr>
        <w:t xml:space="preserve">ABEGUNDE, D.O. MATHERS, C. D. ADAM, T. ORTEGON, M. STRONG, K. </w:t>
      </w:r>
      <w:r w:rsidRPr="00606901">
        <w:rPr>
          <w:rFonts w:ascii="Arial" w:hAnsi="Arial" w:cs="Arial"/>
          <w:b/>
          <w:color w:val="000000" w:themeColor="text1"/>
          <w:sz w:val="24"/>
          <w:szCs w:val="24"/>
          <w:lang w:val="en-US"/>
        </w:rPr>
        <w:t>The burden and costs of chronic diseases</w:t>
      </w:r>
    </w:p>
    <w:p w:rsidR="00C867F1" w:rsidRPr="00606901" w:rsidRDefault="00C867F1" w:rsidP="00C867F1">
      <w:pPr>
        <w:spacing w:after="0" w:line="240" w:lineRule="auto"/>
        <w:rPr>
          <w:rFonts w:ascii="Arial" w:hAnsi="Arial" w:cs="Arial"/>
          <w:color w:val="000000" w:themeColor="text1"/>
          <w:sz w:val="24"/>
          <w:szCs w:val="24"/>
        </w:rPr>
      </w:pPr>
      <w:r w:rsidRPr="00606901">
        <w:rPr>
          <w:rFonts w:ascii="Arial" w:hAnsi="Arial" w:cs="Arial"/>
          <w:b/>
          <w:color w:val="000000" w:themeColor="text1"/>
          <w:sz w:val="24"/>
          <w:szCs w:val="24"/>
          <w:lang w:val="en-US"/>
        </w:rPr>
        <w:t>in low-income and middle-income countries.</w:t>
      </w:r>
      <w:r w:rsidRPr="00606901">
        <w:rPr>
          <w:rFonts w:ascii="Arial" w:hAnsi="Arial" w:cs="Arial"/>
          <w:color w:val="000000" w:themeColor="text1"/>
          <w:sz w:val="24"/>
          <w:szCs w:val="24"/>
          <w:lang w:val="en-US"/>
        </w:rPr>
        <w:t xml:space="preserve"> </w:t>
      </w:r>
      <w:r w:rsidRPr="00606901">
        <w:rPr>
          <w:rFonts w:ascii="Arial" w:hAnsi="Arial" w:cs="Arial"/>
          <w:color w:val="000000" w:themeColor="text1"/>
          <w:sz w:val="24"/>
          <w:szCs w:val="24"/>
        </w:rPr>
        <w:t>Lancet:  2007. Disponível em: &lt;http://www.who.int/choice/publications/p_2007_Chronic_disease_burden_Lancet.pdf&gt; Acesso em 25.08.13.</w:t>
      </w:r>
    </w:p>
    <w:p w:rsidR="00C867F1" w:rsidRPr="00606901" w:rsidRDefault="00C867F1" w:rsidP="00C867F1">
      <w:pPr>
        <w:spacing w:after="0" w:line="240" w:lineRule="auto"/>
        <w:rPr>
          <w:rFonts w:ascii="Arial" w:hAnsi="Arial" w:cs="Arial"/>
          <w:color w:val="000000" w:themeColor="text1"/>
          <w:sz w:val="24"/>
          <w:szCs w:val="24"/>
        </w:rPr>
      </w:pPr>
    </w:p>
    <w:p w:rsidR="00C867F1" w:rsidRPr="00606901" w:rsidRDefault="00C867F1" w:rsidP="00C867F1">
      <w:pPr>
        <w:spacing w:after="0" w:line="240" w:lineRule="auto"/>
        <w:rPr>
          <w:rFonts w:ascii="Arial" w:hAnsi="Arial" w:cs="Arial"/>
          <w:color w:val="000000" w:themeColor="text1"/>
          <w:sz w:val="24"/>
          <w:szCs w:val="24"/>
        </w:rPr>
      </w:pPr>
      <w:r w:rsidRPr="00606901">
        <w:rPr>
          <w:rFonts w:ascii="Arial" w:hAnsi="Arial" w:cs="Arial"/>
          <w:color w:val="000000" w:themeColor="text1"/>
          <w:sz w:val="24"/>
          <w:szCs w:val="24"/>
        </w:rPr>
        <w:t xml:space="preserve">BRASIL. Ministério da Saúde. </w:t>
      </w:r>
      <w:r w:rsidRPr="00606901">
        <w:rPr>
          <w:rFonts w:ascii="Arial" w:hAnsi="Arial" w:cs="Arial"/>
          <w:b/>
          <w:color w:val="000000" w:themeColor="text1"/>
          <w:sz w:val="24"/>
          <w:szCs w:val="24"/>
        </w:rPr>
        <w:t xml:space="preserve">Plano de Ações Estratégicas para o Enfrentamento das Doenças Crônicas não Transmissíveis (DCNT) no Brasil (2011-2022). </w:t>
      </w:r>
      <w:r w:rsidRPr="00606901">
        <w:rPr>
          <w:rFonts w:ascii="Arial" w:hAnsi="Arial" w:cs="Arial"/>
          <w:color w:val="000000" w:themeColor="text1"/>
          <w:sz w:val="24"/>
          <w:szCs w:val="24"/>
        </w:rPr>
        <w:t xml:space="preserve">Ministério da Saúde. Secretaria de Vigilância e Saúde. Departamento de Análise de Situação de Saúde. Brasília: Ministério da Saúde, 2011. Disponível em </w:t>
      </w:r>
      <w:r w:rsidRPr="00606901">
        <w:rPr>
          <w:rFonts w:ascii="Arial" w:hAnsi="Arial" w:cs="Arial"/>
          <w:sz w:val="24"/>
          <w:szCs w:val="24"/>
        </w:rPr>
        <w:t>&lt;</w:t>
      </w:r>
      <w:hyperlink r:id="rId11" w:history="1">
        <w:r w:rsidRPr="00606901">
          <w:rPr>
            <w:rStyle w:val="Hyperlink"/>
            <w:rFonts w:ascii="Arial" w:hAnsi="Arial" w:cs="Arial"/>
            <w:color w:val="auto"/>
            <w:sz w:val="24"/>
            <w:szCs w:val="24"/>
            <w:u w:val="none"/>
          </w:rPr>
          <w:t>http://portal.saude.gov.br/portal/arquivos/pdf/cartilha_dcnt_pequena_portugues_espanhol.pdf</w:t>
        </w:r>
      </w:hyperlink>
      <w:r w:rsidRPr="00606901">
        <w:rPr>
          <w:rFonts w:ascii="Arial" w:hAnsi="Arial" w:cs="Arial"/>
          <w:sz w:val="24"/>
          <w:szCs w:val="24"/>
        </w:rPr>
        <w:t>&gt; acesso em 25.08.13.</w:t>
      </w:r>
    </w:p>
    <w:p w:rsidR="00C867F1" w:rsidRPr="00606901" w:rsidRDefault="00C867F1" w:rsidP="00C867F1">
      <w:pPr>
        <w:spacing w:after="0"/>
        <w:jc w:val="both"/>
        <w:rPr>
          <w:rFonts w:ascii="Arial" w:hAnsi="Arial" w:cs="Arial"/>
          <w:sz w:val="24"/>
          <w:szCs w:val="24"/>
        </w:rPr>
      </w:pPr>
    </w:p>
    <w:p w:rsidR="00C867F1" w:rsidRPr="00606901" w:rsidRDefault="00C867F1" w:rsidP="00C867F1">
      <w:pPr>
        <w:spacing w:after="0"/>
        <w:jc w:val="both"/>
        <w:rPr>
          <w:rFonts w:ascii="Arial" w:hAnsi="Arial" w:cs="Arial"/>
          <w:sz w:val="24"/>
          <w:szCs w:val="24"/>
        </w:rPr>
      </w:pPr>
      <w:r w:rsidRPr="00606901">
        <w:rPr>
          <w:rFonts w:ascii="Arial" w:hAnsi="Arial" w:cs="Arial"/>
          <w:sz w:val="24"/>
          <w:szCs w:val="24"/>
        </w:rPr>
        <w:lastRenderedPageBreak/>
        <w:t xml:space="preserve">BRAUNWALD, E.; BONOW, R. O.; MANN, D. L.; ZIPES, D. P.; LIBBY, P. </w:t>
      </w:r>
      <w:r w:rsidRPr="00606901">
        <w:rPr>
          <w:rFonts w:ascii="Arial" w:hAnsi="Arial" w:cs="Arial"/>
          <w:b/>
          <w:sz w:val="24"/>
          <w:szCs w:val="24"/>
        </w:rPr>
        <w:t>Tratado de Doenças Cardiovasculares</w:t>
      </w:r>
      <w:r w:rsidRPr="00606901">
        <w:rPr>
          <w:rFonts w:ascii="Arial" w:hAnsi="Arial" w:cs="Arial"/>
          <w:sz w:val="24"/>
          <w:szCs w:val="24"/>
        </w:rPr>
        <w:t>. 9ª ed. Rio de Janeiro: Elsevier, 2013, v. 1.</w:t>
      </w:r>
    </w:p>
    <w:p w:rsidR="00C867F1" w:rsidRPr="00606901" w:rsidRDefault="00C867F1" w:rsidP="00C867F1">
      <w:pPr>
        <w:spacing w:after="0" w:line="240" w:lineRule="auto"/>
        <w:jc w:val="both"/>
        <w:rPr>
          <w:rFonts w:ascii="Arial" w:hAnsi="Arial" w:cs="Arial"/>
          <w:sz w:val="24"/>
          <w:szCs w:val="24"/>
        </w:rPr>
      </w:pPr>
    </w:p>
    <w:p w:rsidR="00C867F1" w:rsidRPr="00606901" w:rsidRDefault="00C867F1" w:rsidP="00C867F1">
      <w:pPr>
        <w:spacing w:after="0" w:line="240" w:lineRule="auto"/>
        <w:jc w:val="both"/>
        <w:rPr>
          <w:rFonts w:ascii="Arial" w:hAnsi="Arial" w:cs="Arial"/>
          <w:sz w:val="24"/>
          <w:szCs w:val="24"/>
        </w:rPr>
      </w:pPr>
      <w:r w:rsidRPr="00606901">
        <w:rPr>
          <w:rFonts w:ascii="Arial" w:hAnsi="Arial" w:cs="Arial"/>
          <w:sz w:val="24"/>
          <w:szCs w:val="24"/>
        </w:rPr>
        <w:t>GIL, A. C. Como Elaborar Projetos de Pesquisa. 4ª ed. São Paulo: Atlas, 2002.</w:t>
      </w:r>
    </w:p>
    <w:p w:rsidR="00C867F1" w:rsidRPr="00606901" w:rsidRDefault="00C867F1" w:rsidP="00C867F1">
      <w:pPr>
        <w:spacing w:after="0" w:line="240" w:lineRule="auto"/>
        <w:jc w:val="both"/>
        <w:rPr>
          <w:rFonts w:ascii="Arial" w:hAnsi="Arial" w:cs="Arial"/>
          <w:sz w:val="24"/>
          <w:szCs w:val="24"/>
        </w:rPr>
      </w:pPr>
    </w:p>
    <w:p w:rsidR="00FB5DBB" w:rsidRPr="00606901" w:rsidRDefault="00FB5DBB" w:rsidP="00C867F1">
      <w:pPr>
        <w:spacing w:after="0" w:line="240" w:lineRule="auto"/>
        <w:rPr>
          <w:rFonts w:ascii="Arial" w:hAnsi="Arial" w:cs="Arial"/>
          <w:sz w:val="24"/>
          <w:szCs w:val="24"/>
        </w:rPr>
      </w:pPr>
      <w:r w:rsidRPr="00606901">
        <w:rPr>
          <w:rFonts w:ascii="Arial" w:hAnsi="Arial" w:cs="Arial"/>
          <w:sz w:val="24"/>
          <w:szCs w:val="24"/>
        </w:rPr>
        <w:t>LAKATOS, E. M.; MARCONI, M. A. Metodologia do Trabalho Científico. 4ª ed. São Paulo: Atlas, 1992.</w:t>
      </w:r>
    </w:p>
    <w:p w:rsidR="00FB5DBB" w:rsidRPr="00606901" w:rsidRDefault="00FB5DBB" w:rsidP="00C867F1">
      <w:pPr>
        <w:spacing w:after="0" w:line="240" w:lineRule="auto"/>
        <w:rPr>
          <w:rFonts w:ascii="Arial" w:hAnsi="Arial" w:cs="Arial"/>
          <w:sz w:val="24"/>
          <w:szCs w:val="24"/>
        </w:rPr>
      </w:pPr>
    </w:p>
    <w:p w:rsidR="00A841A1" w:rsidRPr="00606901" w:rsidRDefault="00A841A1" w:rsidP="00A841A1">
      <w:pPr>
        <w:spacing w:after="0" w:line="240" w:lineRule="auto"/>
        <w:jc w:val="both"/>
        <w:rPr>
          <w:rFonts w:ascii="Arial" w:hAnsi="Arial" w:cs="Arial"/>
          <w:color w:val="000000" w:themeColor="text1"/>
          <w:sz w:val="24"/>
          <w:szCs w:val="24"/>
        </w:rPr>
      </w:pPr>
      <w:r w:rsidRPr="00606901">
        <w:rPr>
          <w:rFonts w:ascii="Arial" w:hAnsi="Arial" w:cs="Arial"/>
          <w:color w:val="000000" w:themeColor="text1"/>
          <w:sz w:val="24"/>
          <w:szCs w:val="24"/>
        </w:rPr>
        <w:t>MINISTÉRIO DA SAÚDE. Diretrizes e Recomendações para o Cuidado Integral de Doenças Crônicas não Transmissíveis. Séries Pacto pela Saúde 2006 – Volume 8. Brasília, 2008. Disponível em :</w:t>
      </w:r>
    </w:p>
    <w:p w:rsidR="00A841A1" w:rsidRPr="00606901" w:rsidRDefault="00A841A1" w:rsidP="00A841A1">
      <w:pPr>
        <w:spacing w:after="0" w:line="240" w:lineRule="auto"/>
        <w:rPr>
          <w:rFonts w:ascii="Arial" w:hAnsi="Arial" w:cs="Arial"/>
          <w:color w:val="000000" w:themeColor="text1"/>
          <w:sz w:val="24"/>
          <w:szCs w:val="24"/>
        </w:rPr>
      </w:pPr>
      <w:r w:rsidRPr="00606901">
        <w:rPr>
          <w:rFonts w:ascii="Arial" w:hAnsi="Arial" w:cs="Arial"/>
          <w:color w:val="000000" w:themeColor="text1"/>
          <w:sz w:val="24"/>
          <w:szCs w:val="24"/>
        </w:rPr>
        <w:t>&lt;http://bvsms.saude.gov.br/bvs/publicacoes/diretrizes_recomendacoes_cuidado_doencas_cronicas.pdf&gt;</w:t>
      </w:r>
    </w:p>
    <w:p w:rsidR="00A841A1" w:rsidRPr="00606901" w:rsidRDefault="00A841A1" w:rsidP="00A841A1">
      <w:pPr>
        <w:spacing w:after="0" w:line="240" w:lineRule="auto"/>
        <w:rPr>
          <w:rFonts w:ascii="Arial" w:hAnsi="Arial" w:cs="Arial"/>
          <w:sz w:val="24"/>
          <w:szCs w:val="24"/>
        </w:rPr>
      </w:pPr>
    </w:p>
    <w:p w:rsidR="00C867F1" w:rsidRPr="00606901" w:rsidRDefault="00C90BB0" w:rsidP="00A841A1">
      <w:pPr>
        <w:spacing w:after="0" w:line="240" w:lineRule="auto"/>
        <w:rPr>
          <w:rFonts w:ascii="Arial" w:hAnsi="Arial" w:cs="Arial"/>
          <w:sz w:val="24"/>
          <w:szCs w:val="24"/>
        </w:rPr>
      </w:pPr>
      <w:r w:rsidRPr="00606901">
        <w:rPr>
          <w:rFonts w:ascii="Arial" w:hAnsi="Arial" w:cs="Arial"/>
          <w:sz w:val="24"/>
          <w:szCs w:val="24"/>
        </w:rPr>
        <w:t xml:space="preserve">OPAS. </w:t>
      </w:r>
      <w:r w:rsidR="00C867F1" w:rsidRPr="00606901">
        <w:rPr>
          <w:rFonts w:ascii="Arial" w:hAnsi="Arial" w:cs="Arial"/>
          <w:sz w:val="24"/>
          <w:szCs w:val="24"/>
        </w:rPr>
        <w:t>Ministério da Saúde. A vigilância, o controle e a prevenção das doenças crônicas não-transmissíveis : DCNT no contexto do Sistema Único de Saúde brasileiro / Brasil. Ministério da Saúde – Brasília : Organização Pan-Americana da Saúde, 2005.</w:t>
      </w:r>
    </w:p>
    <w:p w:rsidR="00C867F1" w:rsidRPr="00606901" w:rsidRDefault="00C867F1" w:rsidP="00C867F1">
      <w:pPr>
        <w:spacing w:after="0" w:line="240" w:lineRule="auto"/>
        <w:jc w:val="both"/>
        <w:rPr>
          <w:rFonts w:ascii="Arial" w:hAnsi="Arial" w:cs="Arial"/>
          <w:sz w:val="24"/>
          <w:szCs w:val="24"/>
        </w:rPr>
      </w:pPr>
    </w:p>
    <w:p w:rsidR="00C867F1" w:rsidRPr="00606901" w:rsidRDefault="00C867F1" w:rsidP="00C867F1">
      <w:pPr>
        <w:spacing w:after="0" w:line="240" w:lineRule="auto"/>
        <w:jc w:val="both"/>
        <w:rPr>
          <w:rFonts w:ascii="Arial" w:hAnsi="Arial" w:cs="Arial"/>
          <w:sz w:val="24"/>
          <w:szCs w:val="24"/>
        </w:rPr>
      </w:pPr>
      <w:r w:rsidRPr="00606901">
        <w:rPr>
          <w:rFonts w:ascii="Arial" w:hAnsi="Arial" w:cs="Arial"/>
          <w:sz w:val="24"/>
          <w:szCs w:val="24"/>
        </w:rPr>
        <w:t>REIS, L. G. Produção de Monografias: da teoria à prática. 2ª ed. Brasília: Senac–DF, 2008.</w:t>
      </w:r>
    </w:p>
    <w:p w:rsidR="00C867F1" w:rsidRPr="00606901" w:rsidRDefault="00C867F1" w:rsidP="00C867F1">
      <w:pPr>
        <w:spacing w:after="0" w:line="240" w:lineRule="auto"/>
        <w:rPr>
          <w:rFonts w:ascii="Arial" w:hAnsi="Arial" w:cs="Arial"/>
          <w:color w:val="000000" w:themeColor="text1"/>
          <w:sz w:val="24"/>
          <w:szCs w:val="24"/>
        </w:rPr>
      </w:pPr>
    </w:p>
    <w:p w:rsidR="00C867F1" w:rsidRPr="00606901" w:rsidRDefault="00C867F1" w:rsidP="00C867F1">
      <w:pPr>
        <w:spacing w:after="0" w:line="240" w:lineRule="auto"/>
        <w:rPr>
          <w:rFonts w:ascii="Arial" w:hAnsi="Arial" w:cs="Arial"/>
          <w:sz w:val="24"/>
          <w:szCs w:val="24"/>
        </w:rPr>
      </w:pPr>
      <w:r w:rsidRPr="00606901">
        <w:rPr>
          <w:rFonts w:ascii="Arial" w:hAnsi="Arial" w:cs="Arial"/>
          <w:color w:val="000000" w:themeColor="text1"/>
          <w:sz w:val="24"/>
          <w:szCs w:val="24"/>
        </w:rPr>
        <w:t xml:space="preserve">REGO, R. A. BERNARDO, F. A. N. RODRIGUES, S. S. R. OLIVEIRA, Z. M. A. OLIVEIRA, M. B. VASCONCELOS, C. AVENTURATO, L. V. O. MONCAU, J. E. C. RAMOS, L. C. </w:t>
      </w:r>
      <w:r w:rsidRPr="00606901">
        <w:rPr>
          <w:rFonts w:ascii="Arial" w:hAnsi="Arial" w:cs="Arial"/>
          <w:b/>
          <w:color w:val="000000" w:themeColor="text1"/>
          <w:sz w:val="24"/>
          <w:szCs w:val="24"/>
        </w:rPr>
        <w:t xml:space="preserve">Fatores de risco para doenças não-transmissíveis: inquérito domiciliar no município de São Paulo, SP (Brasil). Metodologia e resultados </w:t>
      </w:r>
      <w:r w:rsidRPr="00606901">
        <w:rPr>
          <w:rFonts w:ascii="Arial" w:hAnsi="Arial" w:cs="Arial"/>
          <w:b/>
          <w:sz w:val="24"/>
          <w:szCs w:val="24"/>
        </w:rPr>
        <w:t>preliminares.</w:t>
      </w:r>
      <w:r w:rsidRPr="00606901">
        <w:rPr>
          <w:rFonts w:ascii="Arial" w:hAnsi="Arial" w:cs="Arial"/>
          <w:sz w:val="24"/>
          <w:szCs w:val="24"/>
        </w:rPr>
        <w:t xml:space="preserve"> Revista de Saúde Pública, S. Paulo, 24(4): 277-85, 1990. Disponível em &lt;</w:t>
      </w:r>
      <w:hyperlink r:id="rId12" w:history="1">
        <w:r w:rsidRPr="00606901">
          <w:rPr>
            <w:rStyle w:val="Hyperlink"/>
            <w:rFonts w:ascii="Arial" w:hAnsi="Arial" w:cs="Arial"/>
            <w:color w:val="auto"/>
            <w:sz w:val="24"/>
            <w:szCs w:val="24"/>
            <w:u w:val="none"/>
          </w:rPr>
          <w:t>http://www.scielosp.org/pdf/rsp/v24n4/05.pdf</w:t>
        </w:r>
      </w:hyperlink>
      <w:r w:rsidRPr="00606901">
        <w:rPr>
          <w:rFonts w:ascii="Arial" w:hAnsi="Arial" w:cs="Arial"/>
          <w:sz w:val="24"/>
          <w:szCs w:val="24"/>
        </w:rPr>
        <w:t>&gt; acesso em 24.08.13.</w:t>
      </w:r>
    </w:p>
    <w:p w:rsidR="00C867F1" w:rsidRPr="00606901" w:rsidRDefault="00C867F1" w:rsidP="00C867F1">
      <w:pPr>
        <w:spacing w:after="0" w:line="240" w:lineRule="auto"/>
        <w:rPr>
          <w:rFonts w:ascii="Arial" w:hAnsi="Arial" w:cs="Arial"/>
          <w:color w:val="000000" w:themeColor="text1"/>
          <w:sz w:val="24"/>
          <w:szCs w:val="24"/>
        </w:rPr>
      </w:pPr>
    </w:p>
    <w:p w:rsidR="00C867F1" w:rsidRPr="00606901" w:rsidRDefault="00C867F1" w:rsidP="00C867F1">
      <w:pPr>
        <w:spacing w:after="0" w:line="240" w:lineRule="auto"/>
        <w:rPr>
          <w:rFonts w:ascii="Arial" w:hAnsi="Arial" w:cs="Arial"/>
          <w:color w:val="000000" w:themeColor="text1"/>
          <w:sz w:val="24"/>
          <w:szCs w:val="24"/>
        </w:rPr>
      </w:pPr>
      <w:r w:rsidRPr="00606901">
        <w:rPr>
          <w:rFonts w:ascii="Arial" w:hAnsi="Arial" w:cs="Arial"/>
          <w:color w:val="000000" w:themeColor="text1"/>
          <w:sz w:val="24"/>
          <w:szCs w:val="24"/>
        </w:rPr>
        <w:t xml:space="preserve">SCHMIDT, M. I.; Duncan, B. B.; Stevens, A.; Luft, V.; Iser, B. P. M.; Moura, L.; Malta, D. C. </w:t>
      </w:r>
      <w:r w:rsidRPr="00606901">
        <w:rPr>
          <w:rFonts w:ascii="Arial" w:hAnsi="Arial" w:cs="Arial"/>
          <w:b/>
          <w:color w:val="000000" w:themeColor="text1"/>
          <w:sz w:val="24"/>
          <w:szCs w:val="24"/>
        </w:rPr>
        <w:t>Doenças crônicas não transmissíveis no Brasil: mortalidade, morbidade e fatores de risco.</w:t>
      </w:r>
      <w:r w:rsidRPr="00606901">
        <w:rPr>
          <w:rFonts w:ascii="Arial" w:hAnsi="Arial" w:cs="Arial"/>
          <w:color w:val="000000" w:themeColor="text1"/>
          <w:sz w:val="24"/>
          <w:szCs w:val="24"/>
        </w:rPr>
        <w:t xml:space="preserve"> Saúde Brasil 2009: uma análise da situação de saúde e da agenda nacional e internacional de prioridades em saúde. Ministério da Saúde: Brasilia, 2010. P 111-135. Disponível em: &lt;</w:t>
      </w:r>
      <w:r w:rsidRPr="00606901">
        <w:rPr>
          <w:rFonts w:ascii="Arial" w:hAnsi="Arial" w:cs="Arial"/>
          <w:sz w:val="24"/>
          <w:szCs w:val="24"/>
        </w:rPr>
        <w:t xml:space="preserve"> </w:t>
      </w:r>
      <w:r w:rsidRPr="00606901">
        <w:rPr>
          <w:rFonts w:ascii="Arial" w:hAnsi="Arial" w:cs="Arial"/>
          <w:color w:val="000000" w:themeColor="text1"/>
          <w:sz w:val="24"/>
          <w:szCs w:val="24"/>
        </w:rPr>
        <w:t>http://bvsms.saude.gov.br/bvs/publicacoes/saude_brasil_2009.pdf&gt; Acesso em 01.06.2014.</w:t>
      </w:r>
    </w:p>
    <w:p w:rsidR="00C867F1" w:rsidRPr="00606901" w:rsidRDefault="00C867F1" w:rsidP="00C867F1">
      <w:pPr>
        <w:spacing w:after="0" w:line="240" w:lineRule="auto"/>
        <w:rPr>
          <w:rFonts w:ascii="Arial" w:hAnsi="Arial" w:cs="Arial"/>
          <w:color w:val="000000" w:themeColor="text1"/>
          <w:sz w:val="24"/>
          <w:szCs w:val="24"/>
        </w:rPr>
      </w:pPr>
    </w:p>
    <w:p w:rsidR="00C867F1" w:rsidRPr="00606901" w:rsidRDefault="00C867F1" w:rsidP="00C867F1">
      <w:pPr>
        <w:spacing w:after="0" w:line="240" w:lineRule="auto"/>
        <w:rPr>
          <w:rFonts w:ascii="Arial" w:hAnsi="Arial" w:cs="Arial"/>
          <w:sz w:val="24"/>
          <w:szCs w:val="24"/>
        </w:rPr>
      </w:pPr>
      <w:r w:rsidRPr="00606901">
        <w:rPr>
          <w:rFonts w:ascii="Arial" w:hAnsi="Arial" w:cs="Arial"/>
          <w:color w:val="000000" w:themeColor="text1"/>
          <w:sz w:val="24"/>
          <w:szCs w:val="24"/>
        </w:rPr>
        <w:t xml:space="preserve">SCHMIDT, M. I. DUNCAN, B. B. SILVA, G. A. MENEZES, A. M. MONTEIRO, C. A. BARRETO, S. M. CHOR, D. MENEZES, P. R. </w:t>
      </w:r>
      <w:r w:rsidRPr="00606901">
        <w:rPr>
          <w:rFonts w:ascii="Arial" w:hAnsi="Arial" w:cs="Arial"/>
          <w:b/>
          <w:color w:val="000000" w:themeColor="text1"/>
          <w:sz w:val="24"/>
          <w:szCs w:val="24"/>
        </w:rPr>
        <w:t>Doenças crônicas não transmissíveis no Brasil: carga e desafios atuais.</w:t>
      </w:r>
      <w:r w:rsidRPr="00606901">
        <w:rPr>
          <w:rFonts w:ascii="Arial" w:hAnsi="Arial" w:cs="Arial"/>
          <w:color w:val="000000" w:themeColor="text1"/>
          <w:sz w:val="24"/>
          <w:szCs w:val="24"/>
        </w:rPr>
        <w:t xml:space="preserve"> Série Saúde no Brasil, Rio Grande do Sul, RS: 61-74, 9 de maio de 2011. Disponível em </w:t>
      </w:r>
      <w:r w:rsidRPr="00606901">
        <w:rPr>
          <w:rFonts w:ascii="Arial" w:hAnsi="Arial" w:cs="Arial"/>
          <w:sz w:val="24"/>
          <w:szCs w:val="24"/>
        </w:rPr>
        <w:t>&lt;</w:t>
      </w:r>
      <w:hyperlink r:id="rId13" w:history="1">
        <w:r w:rsidRPr="00606901">
          <w:rPr>
            <w:rStyle w:val="Hyperlink"/>
            <w:rFonts w:ascii="Arial" w:hAnsi="Arial" w:cs="Arial"/>
            <w:color w:val="auto"/>
            <w:sz w:val="24"/>
            <w:szCs w:val="24"/>
            <w:u w:val="none"/>
          </w:rPr>
          <w:t>http://www2.saude.ba.gov.br/divep/arquivos/COAGRAVOS/GT%20%C3%93bito%20Infantil/Revista%20Lancet%20-%20S%C3%A9rie%20Brasil/brazilpor4.pdf</w:t>
        </w:r>
      </w:hyperlink>
      <w:r w:rsidRPr="00606901">
        <w:rPr>
          <w:rFonts w:ascii="Arial" w:hAnsi="Arial" w:cs="Arial"/>
          <w:sz w:val="24"/>
          <w:szCs w:val="24"/>
        </w:rPr>
        <w:t>&gt; acesso em 24.08.13.</w:t>
      </w:r>
    </w:p>
    <w:p w:rsidR="00C867F1" w:rsidRPr="00606901" w:rsidRDefault="00C867F1" w:rsidP="00C867F1">
      <w:pPr>
        <w:spacing w:after="0" w:line="240" w:lineRule="auto"/>
        <w:jc w:val="both"/>
        <w:rPr>
          <w:rFonts w:ascii="Arial" w:hAnsi="Arial" w:cs="Arial"/>
          <w:color w:val="000000" w:themeColor="text1"/>
          <w:sz w:val="24"/>
          <w:szCs w:val="24"/>
        </w:rPr>
      </w:pPr>
    </w:p>
    <w:p w:rsidR="00A841A1" w:rsidRPr="00606901" w:rsidRDefault="00C867F1" w:rsidP="00C867F1">
      <w:pPr>
        <w:spacing w:after="0" w:line="240" w:lineRule="auto"/>
        <w:jc w:val="both"/>
        <w:rPr>
          <w:rFonts w:ascii="Arial" w:hAnsi="Arial" w:cs="Arial"/>
          <w:color w:val="000000" w:themeColor="text1"/>
          <w:sz w:val="24"/>
          <w:szCs w:val="24"/>
        </w:rPr>
      </w:pPr>
      <w:r w:rsidRPr="00606901">
        <w:rPr>
          <w:rFonts w:ascii="Arial" w:hAnsi="Arial" w:cs="Arial"/>
          <w:color w:val="000000" w:themeColor="text1"/>
          <w:sz w:val="24"/>
          <w:szCs w:val="24"/>
        </w:rPr>
        <w:t xml:space="preserve">VRANJAC, A. </w:t>
      </w:r>
      <w:r w:rsidRPr="00606901">
        <w:rPr>
          <w:rFonts w:ascii="Arial" w:hAnsi="Arial" w:cs="Arial"/>
          <w:b/>
          <w:color w:val="000000" w:themeColor="text1"/>
          <w:sz w:val="24"/>
          <w:szCs w:val="24"/>
        </w:rPr>
        <w:t>Doenças Crônicas não Transmissíveis: Aspectos Gerais.</w:t>
      </w:r>
      <w:r w:rsidRPr="00606901">
        <w:rPr>
          <w:rFonts w:ascii="Arial" w:hAnsi="Arial" w:cs="Arial"/>
          <w:color w:val="000000" w:themeColor="text1"/>
          <w:sz w:val="24"/>
          <w:szCs w:val="24"/>
        </w:rPr>
        <w:t xml:space="preserve"> CVE – Centro de Vigilância Epidemiológica. 2013. Disponível em: </w:t>
      </w:r>
    </w:p>
    <w:p w:rsidR="00BF5321" w:rsidRPr="00606901" w:rsidRDefault="00C867F1" w:rsidP="00606901">
      <w:pPr>
        <w:spacing w:after="0" w:line="240" w:lineRule="auto"/>
        <w:jc w:val="both"/>
        <w:rPr>
          <w:rFonts w:ascii="Arial" w:hAnsi="Arial" w:cs="Arial"/>
          <w:color w:val="000000" w:themeColor="text1"/>
          <w:sz w:val="24"/>
          <w:szCs w:val="24"/>
        </w:rPr>
      </w:pPr>
      <w:r w:rsidRPr="00606901">
        <w:rPr>
          <w:rFonts w:ascii="Arial" w:hAnsi="Arial" w:cs="Arial"/>
          <w:color w:val="000000" w:themeColor="text1"/>
          <w:sz w:val="24"/>
          <w:szCs w:val="24"/>
        </w:rPr>
        <w:t>&lt;http://www.cve.saude.sp.gov.br/htm/cronicas/dc_conce.htm&gt; Acesso em: 24.08.2013.</w:t>
      </w:r>
    </w:p>
    <w:sectPr w:rsidR="00BF5321" w:rsidRPr="00606901" w:rsidSect="00346187">
      <w:footerReference w:type="default" r:id="rId14"/>
      <w:type w:val="continuous"/>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16" w:rsidRDefault="00EA2516" w:rsidP="00E9232E">
      <w:pPr>
        <w:spacing w:after="0" w:line="240" w:lineRule="auto"/>
      </w:pPr>
      <w:r>
        <w:separator/>
      </w:r>
    </w:p>
  </w:endnote>
  <w:endnote w:type="continuationSeparator" w:id="0">
    <w:p w:rsidR="00EA2516" w:rsidRDefault="00EA2516" w:rsidP="00E9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01" w:rsidRDefault="00606901" w:rsidP="00606901">
    <w:pPr>
      <w:pStyle w:val="Textodenotaderodap"/>
    </w:pPr>
    <w:r w:rsidRPr="00606901">
      <w:rPr>
        <w:vertAlign w:val="superscript"/>
      </w:rPr>
      <w:t>1</w:t>
    </w:r>
    <w:r>
      <w:t>Acadêmicas do 3º período de Biomedicina da Facildades Pequeno Príncipe, Curitiba 2014, e-mails elaine_cps@yahoo.com.br e isa_carvalhaes@hotmail.com</w:t>
    </w:r>
  </w:p>
  <w:p w:rsidR="00346187" w:rsidRPr="00606901" w:rsidRDefault="00606901" w:rsidP="00606901">
    <w:pPr>
      <w:pStyle w:val="Rodap"/>
    </w:pPr>
    <w:r>
      <w:rPr>
        <w:rStyle w:val="Refdenotaderodap"/>
      </w:rPr>
      <w:t>2</w:t>
    </w:r>
    <w:r>
      <w:t>Mestre, Professor Orientador, e-mail leandrorozin@hotmail.com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7D" w:rsidRPr="00346187" w:rsidRDefault="0012067D" w:rsidP="00C36FE2">
    <w:pPr>
      <w:pStyle w:val="Rodap"/>
      <w:jc w:val="both"/>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87" w:rsidRDefault="003461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16" w:rsidRDefault="00EA2516" w:rsidP="00E9232E">
      <w:pPr>
        <w:spacing w:after="0" w:line="240" w:lineRule="auto"/>
      </w:pPr>
      <w:r>
        <w:separator/>
      </w:r>
    </w:p>
  </w:footnote>
  <w:footnote w:type="continuationSeparator" w:id="0">
    <w:p w:rsidR="00EA2516" w:rsidRDefault="00EA2516" w:rsidP="00E92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096860"/>
      <w:docPartObj>
        <w:docPartGallery w:val="Page Numbers (Top of Page)"/>
        <w:docPartUnique/>
      </w:docPartObj>
    </w:sdtPr>
    <w:sdtEndPr/>
    <w:sdtContent>
      <w:p w:rsidR="0012067D" w:rsidRDefault="00DA5EFF">
        <w:pPr>
          <w:pStyle w:val="Cabealho"/>
          <w:jc w:val="right"/>
        </w:pPr>
        <w:r w:rsidRPr="0012067D">
          <w:rPr>
            <w:rFonts w:ascii="Arial" w:hAnsi="Arial" w:cs="Arial"/>
          </w:rPr>
          <w:fldChar w:fldCharType="begin"/>
        </w:r>
        <w:r w:rsidR="0012067D" w:rsidRPr="0012067D">
          <w:rPr>
            <w:rFonts w:ascii="Arial" w:hAnsi="Arial" w:cs="Arial"/>
          </w:rPr>
          <w:instrText xml:space="preserve"> PAGE   \* MERGEFORMAT </w:instrText>
        </w:r>
        <w:r w:rsidRPr="0012067D">
          <w:rPr>
            <w:rFonts w:ascii="Arial" w:hAnsi="Arial" w:cs="Arial"/>
          </w:rPr>
          <w:fldChar w:fldCharType="separate"/>
        </w:r>
        <w:r w:rsidR="00CC69DB">
          <w:rPr>
            <w:rFonts w:ascii="Arial" w:hAnsi="Arial" w:cs="Arial"/>
            <w:noProof/>
          </w:rPr>
          <w:t>1</w:t>
        </w:r>
        <w:r w:rsidRPr="0012067D">
          <w:rPr>
            <w:rFonts w:ascii="Arial" w:hAnsi="Arial" w:cs="Arial"/>
          </w:rPr>
          <w:fldChar w:fldCharType="end"/>
        </w:r>
      </w:p>
    </w:sdtContent>
  </w:sdt>
  <w:p w:rsidR="0012067D" w:rsidRDefault="001206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C6C"/>
    <w:multiLevelType w:val="hybridMultilevel"/>
    <w:tmpl w:val="B4885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
    <w:nsid w:val="400C50A0"/>
    <w:multiLevelType w:val="hybridMultilevel"/>
    <w:tmpl w:val="30661484"/>
    <w:lvl w:ilvl="0" w:tplc="EBA4B66E">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2">
    <w:nsid w:val="45C31AEE"/>
    <w:multiLevelType w:val="multilevel"/>
    <w:tmpl w:val="BBE0F6E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763F0F5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06"/>
    <w:rsid w:val="000E2CEB"/>
    <w:rsid w:val="000E5845"/>
    <w:rsid w:val="0012067D"/>
    <w:rsid w:val="00164AF6"/>
    <w:rsid w:val="001E61EF"/>
    <w:rsid w:val="00255DBA"/>
    <w:rsid w:val="002A5406"/>
    <w:rsid w:val="00346187"/>
    <w:rsid w:val="00464808"/>
    <w:rsid w:val="00493A38"/>
    <w:rsid w:val="004D039F"/>
    <w:rsid w:val="004D76C0"/>
    <w:rsid w:val="00506B60"/>
    <w:rsid w:val="005115CF"/>
    <w:rsid w:val="00543262"/>
    <w:rsid w:val="00593881"/>
    <w:rsid w:val="005D6DD5"/>
    <w:rsid w:val="005E1D28"/>
    <w:rsid w:val="00606901"/>
    <w:rsid w:val="0066453E"/>
    <w:rsid w:val="006934DC"/>
    <w:rsid w:val="006E5EAE"/>
    <w:rsid w:val="00775FD2"/>
    <w:rsid w:val="008239A5"/>
    <w:rsid w:val="008354E0"/>
    <w:rsid w:val="008644C0"/>
    <w:rsid w:val="0087165B"/>
    <w:rsid w:val="0091194E"/>
    <w:rsid w:val="009A39C0"/>
    <w:rsid w:val="00A44780"/>
    <w:rsid w:val="00A841A1"/>
    <w:rsid w:val="00B72677"/>
    <w:rsid w:val="00BE4D8B"/>
    <w:rsid w:val="00BF5321"/>
    <w:rsid w:val="00C304EF"/>
    <w:rsid w:val="00C36FE2"/>
    <w:rsid w:val="00C867F1"/>
    <w:rsid w:val="00C90BB0"/>
    <w:rsid w:val="00CB01B7"/>
    <w:rsid w:val="00CB0F28"/>
    <w:rsid w:val="00CC69DB"/>
    <w:rsid w:val="00D85FA4"/>
    <w:rsid w:val="00DA5EFF"/>
    <w:rsid w:val="00DB6C9F"/>
    <w:rsid w:val="00E727A1"/>
    <w:rsid w:val="00E86D8A"/>
    <w:rsid w:val="00E9232E"/>
    <w:rsid w:val="00EA2516"/>
    <w:rsid w:val="00EC03C6"/>
    <w:rsid w:val="00FB5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6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A5406"/>
    <w:rPr>
      <w:b/>
      <w:bCs/>
    </w:rPr>
  </w:style>
  <w:style w:type="character" w:styleId="nfase">
    <w:name w:val="Emphasis"/>
    <w:basedOn w:val="Fontepargpadro"/>
    <w:uiPriority w:val="20"/>
    <w:qFormat/>
    <w:rsid w:val="002A5406"/>
    <w:rPr>
      <w:i/>
      <w:iCs/>
    </w:rPr>
  </w:style>
  <w:style w:type="paragraph" w:styleId="PargrafodaLista">
    <w:name w:val="List Paragraph"/>
    <w:basedOn w:val="Normal"/>
    <w:uiPriority w:val="34"/>
    <w:qFormat/>
    <w:rsid w:val="002A5406"/>
    <w:pPr>
      <w:ind w:left="720"/>
      <w:contextualSpacing/>
    </w:pPr>
  </w:style>
  <w:style w:type="paragraph" w:styleId="Textodebalo">
    <w:name w:val="Balloon Text"/>
    <w:basedOn w:val="Normal"/>
    <w:link w:val="TextodebaloChar"/>
    <w:uiPriority w:val="99"/>
    <w:semiHidden/>
    <w:unhideWhenUsed/>
    <w:rsid w:val="00C867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7F1"/>
    <w:rPr>
      <w:rFonts w:ascii="Tahoma" w:hAnsi="Tahoma" w:cs="Tahoma"/>
      <w:sz w:val="16"/>
      <w:szCs w:val="16"/>
    </w:rPr>
  </w:style>
  <w:style w:type="character" w:customStyle="1" w:styleId="Ttulo1Char">
    <w:name w:val="Título 1 Char"/>
    <w:basedOn w:val="Fontepargpadro"/>
    <w:link w:val="Ttulo1"/>
    <w:uiPriority w:val="9"/>
    <w:rsid w:val="00C867F1"/>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867F1"/>
    <w:rPr>
      <w:color w:val="0000FF"/>
      <w:u w:val="single"/>
    </w:rPr>
  </w:style>
  <w:style w:type="paragraph" w:styleId="Cabealho">
    <w:name w:val="header"/>
    <w:basedOn w:val="Normal"/>
    <w:link w:val="CabealhoChar"/>
    <w:uiPriority w:val="99"/>
    <w:unhideWhenUsed/>
    <w:rsid w:val="00E923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32E"/>
  </w:style>
  <w:style w:type="paragraph" w:styleId="Rodap">
    <w:name w:val="footer"/>
    <w:basedOn w:val="Normal"/>
    <w:link w:val="RodapChar"/>
    <w:uiPriority w:val="99"/>
    <w:semiHidden/>
    <w:unhideWhenUsed/>
    <w:rsid w:val="00E9232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9232E"/>
  </w:style>
  <w:style w:type="paragraph" w:styleId="Textodenotaderodap">
    <w:name w:val="footnote text"/>
    <w:basedOn w:val="Normal"/>
    <w:link w:val="TextodenotaderodapChar"/>
    <w:uiPriority w:val="99"/>
    <w:semiHidden/>
    <w:unhideWhenUsed/>
    <w:rsid w:val="0060690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6901"/>
    <w:rPr>
      <w:rFonts w:eastAsiaTheme="minorEastAsia"/>
      <w:sz w:val="20"/>
      <w:szCs w:val="20"/>
      <w:lang w:eastAsia="pt-BR"/>
    </w:rPr>
  </w:style>
  <w:style w:type="character" w:styleId="Refdenotaderodap">
    <w:name w:val="footnote reference"/>
    <w:basedOn w:val="Fontepargpadro"/>
    <w:uiPriority w:val="99"/>
    <w:semiHidden/>
    <w:unhideWhenUsed/>
    <w:rsid w:val="00606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6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A5406"/>
    <w:rPr>
      <w:b/>
      <w:bCs/>
    </w:rPr>
  </w:style>
  <w:style w:type="character" w:styleId="nfase">
    <w:name w:val="Emphasis"/>
    <w:basedOn w:val="Fontepargpadro"/>
    <w:uiPriority w:val="20"/>
    <w:qFormat/>
    <w:rsid w:val="002A5406"/>
    <w:rPr>
      <w:i/>
      <w:iCs/>
    </w:rPr>
  </w:style>
  <w:style w:type="paragraph" w:styleId="PargrafodaLista">
    <w:name w:val="List Paragraph"/>
    <w:basedOn w:val="Normal"/>
    <w:uiPriority w:val="34"/>
    <w:qFormat/>
    <w:rsid w:val="002A5406"/>
    <w:pPr>
      <w:ind w:left="720"/>
      <w:contextualSpacing/>
    </w:pPr>
  </w:style>
  <w:style w:type="paragraph" w:styleId="Textodebalo">
    <w:name w:val="Balloon Text"/>
    <w:basedOn w:val="Normal"/>
    <w:link w:val="TextodebaloChar"/>
    <w:uiPriority w:val="99"/>
    <w:semiHidden/>
    <w:unhideWhenUsed/>
    <w:rsid w:val="00C867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7F1"/>
    <w:rPr>
      <w:rFonts w:ascii="Tahoma" w:hAnsi="Tahoma" w:cs="Tahoma"/>
      <w:sz w:val="16"/>
      <w:szCs w:val="16"/>
    </w:rPr>
  </w:style>
  <w:style w:type="character" w:customStyle="1" w:styleId="Ttulo1Char">
    <w:name w:val="Título 1 Char"/>
    <w:basedOn w:val="Fontepargpadro"/>
    <w:link w:val="Ttulo1"/>
    <w:uiPriority w:val="9"/>
    <w:rsid w:val="00C867F1"/>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867F1"/>
    <w:rPr>
      <w:color w:val="0000FF"/>
      <w:u w:val="single"/>
    </w:rPr>
  </w:style>
  <w:style w:type="paragraph" w:styleId="Cabealho">
    <w:name w:val="header"/>
    <w:basedOn w:val="Normal"/>
    <w:link w:val="CabealhoChar"/>
    <w:uiPriority w:val="99"/>
    <w:unhideWhenUsed/>
    <w:rsid w:val="00E923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32E"/>
  </w:style>
  <w:style w:type="paragraph" w:styleId="Rodap">
    <w:name w:val="footer"/>
    <w:basedOn w:val="Normal"/>
    <w:link w:val="RodapChar"/>
    <w:uiPriority w:val="99"/>
    <w:semiHidden/>
    <w:unhideWhenUsed/>
    <w:rsid w:val="00E9232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9232E"/>
  </w:style>
  <w:style w:type="paragraph" w:styleId="Textodenotaderodap">
    <w:name w:val="footnote text"/>
    <w:basedOn w:val="Normal"/>
    <w:link w:val="TextodenotaderodapChar"/>
    <w:uiPriority w:val="99"/>
    <w:semiHidden/>
    <w:unhideWhenUsed/>
    <w:rsid w:val="0060690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6901"/>
    <w:rPr>
      <w:rFonts w:eastAsiaTheme="minorEastAsia"/>
      <w:sz w:val="20"/>
      <w:szCs w:val="20"/>
      <w:lang w:eastAsia="pt-BR"/>
    </w:rPr>
  </w:style>
  <w:style w:type="character" w:styleId="Refdenotaderodap">
    <w:name w:val="footnote reference"/>
    <w:basedOn w:val="Fontepargpadro"/>
    <w:uiPriority w:val="99"/>
    <w:semiHidden/>
    <w:unhideWhenUsed/>
    <w:rsid w:val="00606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saude.ba.gov.br/divep/arquivos/COAGRAVOS/GT%20%C3%93bito%20Infantil/Revista%20Lancet%20-%20S%C3%A9rie%20Brasil/brazilpor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losp.org/pdf/rsp/v24n4/0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saude.gov.br/portal/arquivos/pdf/cartilha_dcnt_pequena_portugues_espanho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3714</Words>
  <Characters>20056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Cristina Pinto da Silva</dc:creator>
  <cp:lastModifiedBy>Faculdades Pequeno Príncipe</cp:lastModifiedBy>
  <cp:revision>2</cp:revision>
  <dcterms:created xsi:type="dcterms:W3CDTF">2017-11-21T20:24:00Z</dcterms:created>
  <dcterms:modified xsi:type="dcterms:W3CDTF">2017-11-21T20:24:00Z</dcterms:modified>
</cp:coreProperties>
</file>