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16E" w:rsidRPr="00740350" w:rsidRDefault="00740350" w:rsidP="00CA4EBD">
      <w:pPr>
        <w:pStyle w:val="NormalWeb"/>
        <w:tabs>
          <w:tab w:val="left" w:pos="284"/>
        </w:tabs>
        <w:spacing w:before="0"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40350">
        <w:rPr>
          <w:rFonts w:ascii="Arial" w:hAnsi="Arial" w:cs="Arial"/>
          <w:b/>
          <w:bCs/>
        </w:rPr>
        <w:t xml:space="preserve">ANTIRRETROVIRAIS E </w:t>
      </w:r>
      <w:r w:rsidRPr="00740350">
        <w:rPr>
          <w:rFonts w:ascii="Arial" w:hAnsi="Arial" w:cs="Arial"/>
          <w:b/>
          <w:bCs/>
          <w:color w:val="000000"/>
        </w:rPr>
        <w:t xml:space="preserve">HIPOLIPEMIANTES: </w:t>
      </w:r>
      <w:r w:rsidR="00CA4EBD" w:rsidRPr="00740350">
        <w:rPr>
          <w:rFonts w:ascii="Arial" w:hAnsi="Arial" w:cs="Arial"/>
          <w:b/>
          <w:bCs/>
          <w:color w:val="000000"/>
        </w:rPr>
        <w:t>interação medicamentosa</w:t>
      </w:r>
    </w:p>
    <w:p w:rsidR="0054616E" w:rsidRPr="00740350" w:rsidRDefault="0054616E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/>
        </w:rPr>
      </w:pPr>
    </w:p>
    <w:p w:rsidR="0054616E" w:rsidRPr="00740350" w:rsidRDefault="0054616E" w:rsidP="00CA4EBD">
      <w:pPr>
        <w:pStyle w:val="NormalWeb"/>
        <w:tabs>
          <w:tab w:val="left" w:pos="284"/>
        </w:tabs>
        <w:spacing w:before="0" w:after="0" w:line="360" w:lineRule="auto"/>
        <w:jc w:val="right"/>
        <w:rPr>
          <w:rFonts w:ascii="Arial" w:hAnsi="Arial" w:cs="Arial"/>
        </w:rPr>
      </w:pPr>
      <w:r w:rsidRPr="00740350">
        <w:rPr>
          <w:rFonts w:ascii="Arial" w:hAnsi="Arial" w:cs="Arial"/>
        </w:rPr>
        <w:t>Daniele Bogdanovicz Reitor</w:t>
      </w:r>
      <w:r w:rsidRPr="00740350">
        <w:rPr>
          <w:rFonts w:ascii="Arial" w:hAnsi="Arial" w:cs="Arial"/>
          <w:vertAlign w:val="superscript"/>
        </w:rPr>
        <w:t>1</w:t>
      </w:r>
    </w:p>
    <w:p w:rsidR="0054616E" w:rsidRPr="00740350" w:rsidRDefault="0054616E" w:rsidP="00CA4EBD">
      <w:pPr>
        <w:pStyle w:val="NormalWeb"/>
        <w:tabs>
          <w:tab w:val="left" w:pos="284"/>
        </w:tabs>
        <w:spacing w:before="0" w:after="0" w:line="360" w:lineRule="auto"/>
        <w:jc w:val="right"/>
        <w:rPr>
          <w:rFonts w:ascii="Arial" w:hAnsi="Arial" w:cs="Arial"/>
        </w:rPr>
      </w:pPr>
      <w:r w:rsidRPr="00740350">
        <w:rPr>
          <w:rFonts w:ascii="Arial" w:hAnsi="Arial" w:cs="Arial"/>
        </w:rPr>
        <w:t>Emanuelle Nunes de Souza</w:t>
      </w:r>
    </w:p>
    <w:p w:rsidR="0054616E" w:rsidRPr="00740350" w:rsidRDefault="0054616E" w:rsidP="00CA4EBD">
      <w:pPr>
        <w:pStyle w:val="NormalWeb"/>
        <w:tabs>
          <w:tab w:val="left" w:pos="284"/>
        </w:tabs>
        <w:spacing w:before="0" w:after="0" w:line="360" w:lineRule="auto"/>
        <w:jc w:val="right"/>
        <w:rPr>
          <w:rFonts w:ascii="Arial" w:hAnsi="Arial" w:cs="Arial"/>
        </w:rPr>
      </w:pPr>
      <w:r w:rsidRPr="00740350">
        <w:rPr>
          <w:rFonts w:ascii="Arial" w:hAnsi="Arial" w:cs="Arial"/>
        </w:rPr>
        <w:t>Fernanda Nicolau Ribeiro Pereira</w:t>
      </w:r>
    </w:p>
    <w:p w:rsidR="0054616E" w:rsidRPr="00740350" w:rsidRDefault="0054616E" w:rsidP="00CA4EBD">
      <w:pPr>
        <w:pStyle w:val="NormalWeb"/>
        <w:tabs>
          <w:tab w:val="left" w:pos="284"/>
        </w:tabs>
        <w:spacing w:before="0" w:after="0" w:line="360" w:lineRule="auto"/>
        <w:jc w:val="right"/>
        <w:rPr>
          <w:rFonts w:ascii="Arial" w:hAnsi="Arial" w:cs="Arial"/>
        </w:rPr>
      </w:pPr>
      <w:r w:rsidRPr="00740350">
        <w:rPr>
          <w:rFonts w:ascii="Arial" w:hAnsi="Arial" w:cs="Arial"/>
        </w:rPr>
        <w:t>Julianna Bertholdo Kozikoski</w:t>
      </w:r>
    </w:p>
    <w:p w:rsidR="0054616E" w:rsidRPr="00740350" w:rsidRDefault="0054616E" w:rsidP="00CA4EBD">
      <w:pPr>
        <w:pStyle w:val="NormalWeb"/>
        <w:tabs>
          <w:tab w:val="left" w:pos="284"/>
        </w:tabs>
        <w:spacing w:before="0" w:after="0" w:line="360" w:lineRule="auto"/>
        <w:jc w:val="right"/>
        <w:rPr>
          <w:rFonts w:ascii="Arial" w:hAnsi="Arial" w:cs="Arial"/>
        </w:rPr>
      </w:pPr>
      <w:r w:rsidRPr="00740350">
        <w:rPr>
          <w:rFonts w:ascii="Arial" w:hAnsi="Arial" w:cs="Arial"/>
        </w:rPr>
        <w:t>Sanlay Haine Dias Possoli</w:t>
      </w:r>
    </w:p>
    <w:p w:rsidR="0054616E" w:rsidRPr="00740350" w:rsidRDefault="002174FF" w:rsidP="00CA4EBD">
      <w:pPr>
        <w:pStyle w:val="NormalWeb"/>
        <w:tabs>
          <w:tab w:val="left" w:pos="284"/>
        </w:tabs>
        <w:spacing w:before="0" w:after="0" w:line="360" w:lineRule="auto"/>
        <w:jc w:val="right"/>
        <w:rPr>
          <w:rFonts w:ascii="Arial" w:hAnsi="Arial" w:cs="Arial"/>
        </w:rPr>
      </w:pPr>
      <w:r w:rsidRPr="002174FF">
        <w:rPr>
          <w:rFonts w:ascii="Arial" w:hAnsi="Arial" w:cs="Arial"/>
        </w:rPr>
        <w:t>Rosiane Guetter Mello</w:t>
      </w:r>
      <w:r w:rsidR="0054616E" w:rsidRPr="00740350">
        <w:rPr>
          <w:rFonts w:ascii="Arial" w:hAnsi="Arial" w:cs="Arial"/>
          <w:vertAlign w:val="superscript"/>
        </w:rPr>
        <w:t>2</w:t>
      </w:r>
    </w:p>
    <w:p w:rsidR="0054616E" w:rsidRPr="00740350" w:rsidRDefault="0054616E" w:rsidP="00CA4EBD">
      <w:pPr>
        <w:pStyle w:val="NormalWeb"/>
        <w:tabs>
          <w:tab w:val="left" w:pos="284"/>
        </w:tabs>
        <w:spacing w:before="0" w:after="0" w:line="360" w:lineRule="auto"/>
        <w:jc w:val="right"/>
        <w:rPr>
          <w:rFonts w:ascii="Arial" w:hAnsi="Arial" w:cs="Arial"/>
        </w:rPr>
      </w:pPr>
    </w:p>
    <w:p w:rsidR="00D20CB6" w:rsidRPr="00740350" w:rsidRDefault="0054616E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>RESUMO:</w:t>
      </w:r>
      <w:r w:rsidR="00D20CB6" w:rsidRPr="00740350">
        <w:rPr>
          <w:rFonts w:ascii="Arial" w:hAnsi="Arial" w:cs="Arial"/>
        </w:rPr>
        <w:t xml:space="preserve"> </w:t>
      </w:r>
      <w:r w:rsidR="00A7455B" w:rsidRPr="00740350">
        <w:rPr>
          <w:rFonts w:ascii="Arial" w:hAnsi="Arial" w:cs="Arial"/>
          <w:color w:val="000000"/>
        </w:rPr>
        <w:t xml:space="preserve">O HIV passou de uma doença invariavelmente fatal para uma doença crônica, decorrente da terapia baseado nos antirretrovirais (ARV). O prolongamento do tempo de vida desses indivíduos levou a problemática das interações medicamentosas que podem ocorrer entre os antirretrovirais e fármacos utilizados no tratamento de doenças comuns </w:t>
      </w:r>
      <w:r w:rsidR="005D3384" w:rsidRPr="00740350">
        <w:rPr>
          <w:rFonts w:ascii="Arial" w:hAnsi="Arial" w:cs="Arial"/>
          <w:color w:val="000000"/>
        </w:rPr>
        <w:t>n</w:t>
      </w:r>
      <w:r w:rsidR="00A7455B" w:rsidRPr="00740350">
        <w:rPr>
          <w:rFonts w:ascii="Arial" w:hAnsi="Arial" w:cs="Arial"/>
          <w:color w:val="000000"/>
        </w:rPr>
        <w:t xml:space="preserve">a população, </w:t>
      </w:r>
      <w:r w:rsidR="005D3384" w:rsidRPr="00740350">
        <w:rPr>
          <w:rFonts w:ascii="Arial" w:hAnsi="Arial" w:cs="Arial"/>
          <w:color w:val="000000"/>
        </w:rPr>
        <w:t>tal como</w:t>
      </w:r>
      <w:r w:rsidR="00A7455B" w:rsidRPr="00740350">
        <w:rPr>
          <w:rFonts w:ascii="Arial" w:hAnsi="Arial" w:cs="Arial"/>
          <w:color w:val="000000"/>
        </w:rPr>
        <w:t xml:space="preserve"> </w:t>
      </w:r>
      <w:r w:rsidR="003E586F" w:rsidRPr="00740350">
        <w:rPr>
          <w:rFonts w:ascii="Arial" w:hAnsi="Arial" w:cs="Arial"/>
          <w:color w:val="000000"/>
        </w:rPr>
        <w:t>d</w:t>
      </w:r>
      <w:r w:rsidR="00A7455B" w:rsidRPr="00740350">
        <w:rPr>
          <w:rFonts w:ascii="Arial" w:hAnsi="Arial" w:cs="Arial"/>
          <w:color w:val="000000"/>
        </w:rPr>
        <w:t>as dislipidemias, as quais são tratadas com fármacos hipolipemiantes. Dessa forma, o objetivo desse trabalho é encontrar as interações que podem ocorrer entre os ARV e hipolipemiantes e construir uma tabela contendo estas interações. Foi utilizada a metodologia de estudo exploratório por meio de revisão d</w:t>
      </w:r>
      <w:r w:rsidR="005D3384" w:rsidRPr="00740350">
        <w:rPr>
          <w:rFonts w:ascii="Arial" w:hAnsi="Arial" w:cs="Arial"/>
          <w:color w:val="000000"/>
        </w:rPr>
        <w:t>e literatura, sendo fundamentada</w:t>
      </w:r>
      <w:r w:rsidR="00A7455B" w:rsidRPr="00740350">
        <w:rPr>
          <w:rFonts w:ascii="Arial" w:hAnsi="Arial" w:cs="Arial"/>
          <w:color w:val="000000"/>
        </w:rPr>
        <w:t xml:space="preserve"> com várias bases de dados incluindo artigos, livros, cartilhas e bulas, não havendo restrição de datas e idiomas. </w:t>
      </w:r>
      <w:r w:rsidR="005D3384" w:rsidRPr="00740350">
        <w:rPr>
          <w:rFonts w:ascii="Arial" w:hAnsi="Arial" w:cs="Arial"/>
          <w:color w:val="000000"/>
        </w:rPr>
        <w:t>A partir da pesquisa v</w:t>
      </w:r>
      <w:r w:rsidR="00A7455B" w:rsidRPr="00740350">
        <w:rPr>
          <w:rFonts w:ascii="Arial" w:hAnsi="Arial" w:cs="Arial"/>
          <w:color w:val="000000"/>
        </w:rPr>
        <w:t xml:space="preserve">erificou-se interação entre duas classes de ARV, os inibidores da protease e os inibidores não nucleosídeos da transcriptase reversa, </w:t>
      </w:r>
      <w:r w:rsidR="00667505" w:rsidRPr="00740350">
        <w:rPr>
          <w:rFonts w:ascii="Arial" w:hAnsi="Arial" w:cs="Arial"/>
          <w:color w:val="000000"/>
        </w:rPr>
        <w:t>com uma classe dos fármacos hipolipe</w:t>
      </w:r>
      <w:r w:rsidR="00A7455B" w:rsidRPr="00740350">
        <w:rPr>
          <w:rFonts w:ascii="Arial" w:hAnsi="Arial" w:cs="Arial"/>
          <w:color w:val="000000"/>
        </w:rPr>
        <w:t xml:space="preserve">miantes, as estatinas. Estas interações ocorrem no metabolismo destes fármacos, através de indução ou de inibição da enzima CYP 450 pelos ARV. O estudo permitiu concluir que a co-administração dos ARV que causam indução pode ser feita com as estatinas, porem com o ajuste de dose da ultima. No entanto, a administração dos ARV que causam inibição com as estatinas não é aconselhável, </w:t>
      </w:r>
      <w:r w:rsidR="00667505" w:rsidRPr="00740350">
        <w:rPr>
          <w:rFonts w:ascii="Arial" w:hAnsi="Arial" w:cs="Arial"/>
          <w:color w:val="000000"/>
        </w:rPr>
        <w:t>have</w:t>
      </w:r>
      <w:r w:rsidR="0060342D" w:rsidRPr="00740350">
        <w:rPr>
          <w:rFonts w:ascii="Arial" w:hAnsi="Arial" w:cs="Arial"/>
          <w:color w:val="000000"/>
        </w:rPr>
        <w:t xml:space="preserve">ndo </w:t>
      </w:r>
      <w:r w:rsidR="005D3384" w:rsidRPr="00740350">
        <w:rPr>
          <w:rFonts w:ascii="Arial" w:hAnsi="Arial" w:cs="Arial"/>
          <w:color w:val="000000"/>
        </w:rPr>
        <w:t xml:space="preserve">dessa forma </w:t>
      </w:r>
      <w:r w:rsidR="0060342D" w:rsidRPr="00740350">
        <w:rPr>
          <w:rFonts w:ascii="Arial" w:hAnsi="Arial" w:cs="Arial"/>
          <w:color w:val="000000"/>
        </w:rPr>
        <w:t xml:space="preserve">a necessidade de </w:t>
      </w:r>
      <w:r w:rsidR="005D3384" w:rsidRPr="00740350">
        <w:rPr>
          <w:rFonts w:ascii="Arial" w:hAnsi="Arial" w:cs="Arial"/>
          <w:color w:val="000000"/>
        </w:rPr>
        <w:t>substituição das estatinas por outra classe de hipolipemiante</w:t>
      </w:r>
      <w:r w:rsidR="00A7455B" w:rsidRPr="00740350">
        <w:rPr>
          <w:rFonts w:ascii="Arial" w:hAnsi="Arial" w:cs="Arial"/>
          <w:color w:val="000000"/>
        </w:rPr>
        <w:t xml:space="preserve">, </w:t>
      </w:r>
      <w:r w:rsidR="00667505" w:rsidRPr="00740350">
        <w:rPr>
          <w:rFonts w:ascii="Arial" w:hAnsi="Arial" w:cs="Arial"/>
          <w:color w:val="000000"/>
        </w:rPr>
        <w:t>como os</w:t>
      </w:r>
      <w:r w:rsidR="00A7455B" w:rsidRPr="00740350">
        <w:rPr>
          <w:rFonts w:ascii="Arial" w:hAnsi="Arial" w:cs="Arial"/>
          <w:color w:val="000000"/>
        </w:rPr>
        <w:t xml:space="preserve"> fibratos.</w:t>
      </w:r>
    </w:p>
    <w:p w:rsidR="00CA4EBD" w:rsidRDefault="00CA4EBD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54616E" w:rsidRPr="00740350" w:rsidRDefault="003E586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lastRenderedPageBreak/>
        <w:t>PALAVRAS-CHAVE</w:t>
      </w:r>
      <w:r w:rsidR="0054616E" w:rsidRPr="00740350">
        <w:rPr>
          <w:rFonts w:ascii="Arial" w:hAnsi="Arial" w:cs="Arial"/>
        </w:rPr>
        <w:t xml:space="preserve">: </w:t>
      </w:r>
      <w:r w:rsidR="00CA4EBD">
        <w:rPr>
          <w:rFonts w:ascii="Arial" w:hAnsi="Arial" w:cs="Arial"/>
        </w:rPr>
        <w:t>I</w:t>
      </w:r>
      <w:r w:rsidR="0054616E" w:rsidRPr="00740350">
        <w:rPr>
          <w:rFonts w:ascii="Arial" w:hAnsi="Arial" w:cs="Arial"/>
        </w:rPr>
        <w:t>nteração medicamentosa</w:t>
      </w:r>
      <w:r w:rsidR="00CA4EBD">
        <w:rPr>
          <w:rFonts w:ascii="Arial" w:hAnsi="Arial" w:cs="Arial"/>
        </w:rPr>
        <w:t>.</w:t>
      </w:r>
      <w:r w:rsidR="0054616E" w:rsidRPr="00740350">
        <w:rPr>
          <w:rFonts w:ascii="Arial" w:hAnsi="Arial" w:cs="Arial"/>
        </w:rPr>
        <w:t xml:space="preserve"> </w:t>
      </w:r>
      <w:r w:rsidR="00CA4EBD">
        <w:rPr>
          <w:rFonts w:ascii="Arial" w:hAnsi="Arial" w:cs="Arial"/>
        </w:rPr>
        <w:t>H</w:t>
      </w:r>
      <w:r w:rsidR="0054616E" w:rsidRPr="00740350">
        <w:rPr>
          <w:rFonts w:ascii="Arial" w:hAnsi="Arial" w:cs="Arial"/>
        </w:rPr>
        <w:t>ipolipemiantes</w:t>
      </w:r>
      <w:r w:rsidR="00CA4EBD">
        <w:rPr>
          <w:rFonts w:ascii="Arial" w:hAnsi="Arial" w:cs="Arial"/>
        </w:rPr>
        <w:t>.</w:t>
      </w:r>
      <w:r w:rsidR="0054616E" w:rsidRPr="00740350">
        <w:rPr>
          <w:rFonts w:ascii="Arial" w:hAnsi="Arial" w:cs="Arial"/>
        </w:rPr>
        <w:t xml:space="preserve"> </w:t>
      </w:r>
      <w:r w:rsidR="00CA4EBD">
        <w:rPr>
          <w:rFonts w:ascii="Arial" w:hAnsi="Arial" w:cs="Arial"/>
        </w:rPr>
        <w:t>A</w:t>
      </w:r>
      <w:r w:rsidR="0054616E" w:rsidRPr="00740350">
        <w:rPr>
          <w:rFonts w:ascii="Arial" w:hAnsi="Arial" w:cs="Arial"/>
        </w:rPr>
        <w:t>ntirretrovirais</w:t>
      </w:r>
      <w:r w:rsidR="00CA4EBD">
        <w:rPr>
          <w:rFonts w:ascii="Arial" w:hAnsi="Arial" w:cs="Arial"/>
        </w:rPr>
        <w:t>. D</w:t>
      </w:r>
      <w:r w:rsidR="00EA5009" w:rsidRPr="00740350">
        <w:rPr>
          <w:rFonts w:ascii="Arial" w:hAnsi="Arial" w:cs="Arial"/>
        </w:rPr>
        <w:t>islipidemia</w:t>
      </w:r>
      <w:r w:rsidR="0054616E" w:rsidRPr="00740350">
        <w:rPr>
          <w:rFonts w:ascii="Arial" w:hAnsi="Arial" w:cs="Arial"/>
        </w:rPr>
        <w:t>.</w:t>
      </w:r>
    </w:p>
    <w:p w:rsidR="0054616E" w:rsidRPr="00740350" w:rsidRDefault="0054616E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0F502E" w:rsidRPr="00740350" w:rsidRDefault="000F502E" w:rsidP="00CA4EB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54616E" w:rsidRPr="00740350" w:rsidRDefault="0054616E" w:rsidP="00CA4EB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aps/>
        </w:rPr>
      </w:pPr>
      <w:r w:rsidRPr="00740350">
        <w:rPr>
          <w:rFonts w:ascii="Arial" w:hAnsi="Arial" w:cs="Arial"/>
          <w:b/>
          <w:caps/>
        </w:rPr>
        <w:t>Referências</w:t>
      </w:r>
    </w:p>
    <w:p w:rsidR="002018E7" w:rsidRPr="00740350" w:rsidRDefault="002018E7" w:rsidP="00CA4EB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aps/>
        </w:rPr>
      </w:pPr>
    </w:p>
    <w:p w:rsidR="00F45D9F" w:rsidRPr="00740350" w:rsidRDefault="00F45D9F" w:rsidP="00CA4EBD">
      <w:pPr>
        <w:pStyle w:val="Ttulo2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b w:val="0"/>
          <w:bCs w:val="0"/>
          <w:i w:val="0"/>
          <w:sz w:val="24"/>
          <w:szCs w:val="24"/>
        </w:rPr>
      </w:pPr>
      <w:r w:rsidRPr="00740350">
        <w:rPr>
          <w:b w:val="0"/>
          <w:i w:val="0"/>
          <w:caps/>
          <w:sz w:val="24"/>
          <w:szCs w:val="24"/>
        </w:rPr>
        <w:t xml:space="preserve">ALENCAR, d. m. t.; nemes, b. i. m.; velloso, a. m.. </w:t>
      </w:r>
      <w:r w:rsidRPr="00740350">
        <w:rPr>
          <w:b w:val="0"/>
          <w:bCs w:val="0"/>
          <w:i w:val="0"/>
          <w:sz w:val="24"/>
          <w:szCs w:val="24"/>
          <w:shd w:val="clear" w:color="auto" w:fill="FFFFFF"/>
        </w:rPr>
        <w:t xml:space="preserve">Transformações da "aids aguda" para a "aids crônica": percepção corporal e intervenções cirúrgicas entre pessoas vivendo com HIV e AIDS. </w:t>
      </w:r>
      <w:r w:rsidRPr="00740350">
        <w:rPr>
          <w:i w:val="0"/>
          <w:sz w:val="24"/>
          <w:szCs w:val="24"/>
        </w:rPr>
        <w:t>Ciênc. saúde coletiva</w:t>
      </w:r>
      <w:r w:rsidRPr="00740350">
        <w:rPr>
          <w:b w:val="0"/>
          <w:i w:val="0"/>
          <w:sz w:val="24"/>
          <w:szCs w:val="24"/>
        </w:rPr>
        <w:t xml:space="preserve">, 2008; v.13 n.6. </w:t>
      </w:r>
      <w:r w:rsidRPr="00740350">
        <w:rPr>
          <w:b w:val="0"/>
          <w:bCs w:val="0"/>
          <w:i w:val="0"/>
          <w:sz w:val="24"/>
          <w:szCs w:val="24"/>
        </w:rPr>
        <w:t>ISSN:</w:t>
      </w:r>
      <w:r w:rsidRPr="00740350">
        <w:rPr>
          <w:rStyle w:val="apple-converted-space"/>
          <w:b w:val="0"/>
          <w:bCs w:val="0"/>
          <w:i w:val="0"/>
          <w:sz w:val="24"/>
          <w:szCs w:val="24"/>
        </w:rPr>
        <w:t> </w:t>
      </w:r>
      <w:r w:rsidRPr="00740350">
        <w:rPr>
          <w:b w:val="0"/>
          <w:bCs w:val="0"/>
          <w:i w:val="0"/>
          <w:sz w:val="24"/>
          <w:szCs w:val="24"/>
        </w:rPr>
        <w:t>1678-4561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SESIN, G. P. Reações Adversas a medicamentos antirretrovirais em coorte histórica de pacientes acompanhados em serviços de assistência especializada a portadores do HIV e Doentes de AIDS. </w:t>
      </w:r>
      <w:r w:rsidRPr="00740350">
        <w:rPr>
          <w:rFonts w:ascii="Arial" w:hAnsi="Arial" w:cs="Arial"/>
          <w:b/>
        </w:rPr>
        <w:t>Tese (Mestrado em Saúde Coletiva) – Universidade do Vale do Rio dos Sinos</w:t>
      </w:r>
      <w:r w:rsidRPr="00740350">
        <w:rPr>
          <w:rFonts w:ascii="Arial" w:hAnsi="Arial" w:cs="Arial"/>
        </w:rPr>
        <w:t>, São Leopoldo, 2013.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  <w:tab w:val="left" w:pos="7513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BRASIL, MINISTÉRIO DA SAÚDE. </w:t>
      </w:r>
      <w:r w:rsidRPr="00740350">
        <w:rPr>
          <w:rFonts w:ascii="Arial" w:hAnsi="Arial" w:cs="Arial"/>
          <w:b/>
        </w:rPr>
        <w:t xml:space="preserve">Recomendações para Terapia Anti-retroviral em Adultos Infectados pelo HIV. </w:t>
      </w:r>
      <w:r w:rsidRPr="00740350">
        <w:rPr>
          <w:rFonts w:ascii="Arial" w:hAnsi="Arial" w:cs="Arial"/>
        </w:rPr>
        <w:t>2008. Disponível em: &lt;</w:t>
      </w:r>
      <w:hyperlink r:id="rId8" w:history="1">
        <w:r w:rsidRPr="00740350">
          <w:rPr>
            <w:rStyle w:val="Hyperlink"/>
            <w:rFonts w:ascii="Arial" w:hAnsi="Arial" w:cs="Arial"/>
            <w:color w:val="auto"/>
            <w:u w:val="none"/>
          </w:rPr>
          <w:t>http://www.ensp.fiocruz.br/portal-ensp/judicializacao/pdfs/491.pdf</w:t>
        </w:r>
      </w:hyperlink>
      <w:r w:rsidRPr="00740350">
        <w:rPr>
          <w:rFonts w:ascii="Arial" w:hAnsi="Arial" w:cs="Arial"/>
        </w:rPr>
        <w:t>&gt; Acesso em: 25 abr 2015.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PINTO, D.C.F.A.; PACHECO, G.A.; BOIÇA, L.G.O.; MARCHI, L.T.; RIBEIRO, M.S. Perfil epidemiológico das dislipidemias na unidade de saúde da família Ouro Fino/Nova Conquista em Cuiabá – Mato Grosso. </w:t>
      </w:r>
      <w:r w:rsidRPr="00740350">
        <w:rPr>
          <w:rFonts w:ascii="Arial" w:hAnsi="Arial" w:cs="Arial"/>
          <w:b/>
        </w:rPr>
        <w:t>An Congr Sul-Bras Med Fam Comunidade</w:t>
      </w:r>
      <w:r w:rsidRPr="00740350">
        <w:rPr>
          <w:rFonts w:ascii="Arial" w:hAnsi="Arial" w:cs="Arial"/>
        </w:rPr>
        <w:t xml:space="preserve">, 2012; 1(1): 74. 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RANG, H.P.; DALE, M.M.; RITTER, J.M.; FLOWER, R.J.; HENDERSON, G. </w:t>
      </w:r>
      <w:r w:rsidRPr="00740350">
        <w:rPr>
          <w:rFonts w:ascii="Arial" w:hAnsi="Arial" w:cs="Arial"/>
          <w:b/>
        </w:rPr>
        <w:t>Rang &amp; Dale:</w:t>
      </w:r>
      <w:r w:rsidRPr="00740350">
        <w:rPr>
          <w:rFonts w:ascii="Arial" w:hAnsi="Arial" w:cs="Arial"/>
        </w:rPr>
        <w:t xml:space="preserve"> </w:t>
      </w:r>
      <w:r w:rsidRPr="00740350">
        <w:rPr>
          <w:rFonts w:ascii="Arial" w:hAnsi="Arial" w:cs="Arial"/>
          <w:b/>
        </w:rPr>
        <w:t>Farmacologia.</w:t>
      </w:r>
      <w:r w:rsidRPr="00740350">
        <w:rPr>
          <w:rFonts w:ascii="Arial" w:hAnsi="Arial" w:cs="Arial"/>
        </w:rPr>
        <w:t xml:space="preserve"> 7ª ed. Rio de Janeiro: Editora Elsevier, 2011.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lang w:val="en-US"/>
        </w:rPr>
      </w:pPr>
      <w:r w:rsidRPr="00740350">
        <w:rPr>
          <w:rFonts w:ascii="Arial" w:hAnsi="Arial" w:cs="Arial"/>
          <w:lang w:val="en-US"/>
        </w:rPr>
        <w:t xml:space="preserve">OGU, C. C.; MAXA, J. L. Drug interactions due to cytochrome P450. </w:t>
      </w:r>
      <w:r w:rsidRPr="00740350">
        <w:rPr>
          <w:rFonts w:ascii="Arial" w:hAnsi="Arial" w:cs="Arial"/>
          <w:b/>
          <w:lang w:val="en-US" w:eastAsia="pt-BR"/>
        </w:rPr>
        <w:t>Proc (Bayl Univ Med Cent)</w:t>
      </w:r>
      <w:r w:rsidRPr="00740350">
        <w:rPr>
          <w:rFonts w:ascii="Arial" w:hAnsi="Arial" w:cs="Arial"/>
          <w:lang w:val="en-US" w:eastAsia="pt-BR"/>
        </w:rPr>
        <w:t>, 2000; 13(4): 421- 423. PMCID: PMC1312247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lang w:val="en-US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lastRenderedPageBreak/>
        <w:t xml:space="preserve">SCHULZ, I. Tratamento das dislipidemias: como e quando indicar a combinação de medicamentos hipolipemiantes. </w:t>
      </w:r>
      <w:r w:rsidRPr="00740350">
        <w:rPr>
          <w:rFonts w:ascii="Arial" w:hAnsi="Arial" w:cs="Arial"/>
          <w:b/>
        </w:rPr>
        <w:t>Arq Bras Endocrinol Metab</w:t>
      </w:r>
      <w:r w:rsidRPr="00740350">
        <w:rPr>
          <w:rFonts w:ascii="Arial" w:hAnsi="Arial" w:cs="Arial"/>
        </w:rPr>
        <w:t xml:space="preserve">, 2006; v.50, n.2, 344-359. </w:t>
      </w:r>
      <w:r w:rsidRPr="00740350">
        <w:rPr>
          <w:rFonts w:ascii="Arial" w:hAnsi="Arial" w:cs="Arial"/>
          <w:bCs/>
        </w:rPr>
        <w:t>ISSN:</w:t>
      </w:r>
      <w:r w:rsidRPr="00740350">
        <w:rPr>
          <w:rStyle w:val="apple-converted-space"/>
          <w:rFonts w:ascii="Arial" w:hAnsi="Arial" w:cs="Arial"/>
          <w:b/>
          <w:bCs/>
        </w:rPr>
        <w:t> </w:t>
      </w:r>
      <w:r w:rsidRPr="00740350">
        <w:rPr>
          <w:rFonts w:ascii="Arial" w:hAnsi="Arial" w:cs="Arial"/>
          <w:bCs/>
        </w:rPr>
        <w:t>1677-9487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CLARK, M.A.; FINKEL, R.; REY, J.A.; WHALEN, K. </w:t>
      </w:r>
      <w:r w:rsidRPr="00740350">
        <w:rPr>
          <w:rFonts w:ascii="Arial" w:hAnsi="Arial" w:cs="Arial"/>
          <w:b/>
        </w:rPr>
        <w:t>Farmacologia ilustrada</w:t>
      </w:r>
      <w:r w:rsidRPr="00740350">
        <w:rPr>
          <w:rFonts w:ascii="Arial" w:hAnsi="Arial" w:cs="Arial"/>
        </w:rPr>
        <w:t>. 5ª ed. Porto Alegre: Editora Artmed, 2013.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BRASIL, Ministério da Saúde. </w:t>
      </w:r>
      <w:r w:rsidRPr="00740350">
        <w:rPr>
          <w:rFonts w:ascii="Arial" w:hAnsi="Arial" w:cs="Arial"/>
          <w:b/>
        </w:rPr>
        <w:t>Protocolo de assistência farmacêutica em DST/HIV/Aids: recomendações do Grupo de Trabalho de Assistência Farmacêutica</w:t>
      </w:r>
      <w:r w:rsidRPr="00740350">
        <w:rPr>
          <w:rFonts w:ascii="Arial" w:hAnsi="Arial" w:cs="Arial"/>
        </w:rPr>
        <w:t>. 2010. Disponível em: &lt;http://bvsms.saude.gov.br/bvs/publicacoes/protocolo_assistencia_farmaceutica_aids.pdf&gt; Acesso em: 20 mai 2015.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FONSECA, F. A. H. </w:t>
      </w:r>
      <w:r w:rsidRPr="00740350">
        <w:rPr>
          <w:rFonts w:ascii="Arial" w:hAnsi="Arial" w:cs="Arial"/>
          <w:b/>
        </w:rPr>
        <w:t>Farmacocinética das estatinas</w:t>
      </w:r>
      <w:r w:rsidRPr="00740350">
        <w:rPr>
          <w:rFonts w:ascii="Arial" w:hAnsi="Arial" w:cs="Arial"/>
        </w:rPr>
        <w:t>. São Paulo. Arquivos Brasileiros de Cardiologia. 2005. Disponível em:&lt; http://www.scielo.br/scielo.php?pid=s0066-782x2005002400003&amp;script=sci_arttext &gt;. Acesso em 20 mai. 2015.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  <w:b/>
        </w:rPr>
        <w:t>KALETRA (Lopinavir/Ritonavir</w:t>
      </w:r>
      <w:r w:rsidRPr="00740350">
        <w:rPr>
          <w:rFonts w:ascii="Arial" w:hAnsi="Arial" w:cs="Arial"/>
        </w:rPr>
        <w:t xml:space="preserve">): comprimidos. Responsável Técnico: Ana Paula Antunes Azevedo São Paulo: Abbott Laboratórios do Brasil Ltda.. </w:t>
      </w:r>
      <w:r w:rsidRPr="00740350">
        <w:rPr>
          <w:rFonts w:ascii="Arial" w:hAnsi="Arial" w:cs="Arial"/>
          <w:lang w:val="en-US"/>
        </w:rPr>
        <w:t>2013.  Bula de Remédio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  <w:b/>
        </w:rPr>
        <w:t>PREZISTA/darunavir</w:t>
      </w:r>
      <w:r w:rsidRPr="00740350">
        <w:rPr>
          <w:rFonts w:ascii="Arial" w:hAnsi="Arial" w:cs="Arial"/>
        </w:rPr>
        <w:t>: comprimidos. Responsável Técnico: Marcos R. Pereira. São Paulo: Janssen-Cilag Farmacêutica LTDA. 2013. 1 Bula de Remédio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caps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  <w:caps/>
        </w:rPr>
        <w:t>Engelke, F.;</w:t>
      </w:r>
      <w:r w:rsidRPr="00740350">
        <w:rPr>
          <w:rFonts w:ascii="Arial" w:hAnsi="Arial" w:cs="Arial"/>
        </w:rPr>
        <w:t xml:space="preserve"> </w:t>
      </w:r>
      <w:r w:rsidRPr="00740350">
        <w:rPr>
          <w:rFonts w:ascii="Arial" w:hAnsi="Arial" w:cs="Arial"/>
          <w:caps/>
        </w:rPr>
        <w:t>Moraes, V</w:t>
      </w:r>
      <w:r w:rsidRPr="00740350">
        <w:rPr>
          <w:rFonts w:ascii="Arial" w:hAnsi="Arial" w:cs="Arial"/>
        </w:rPr>
        <w:t xml:space="preserve">. </w:t>
      </w:r>
      <w:r w:rsidRPr="00740350">
        <w:rPr>
          <w:rFonts w:ascii="Arial" w:hAnsi="Arial" w:cs="Arial"/>
          <w:b/>
        </w:rPr>
        <w:t>Anti-retrovirais: interações medicamentosas</w:t>
      </w:r>
      <w:r w:rsidRPr="00740350">
        <w:rPr>
          <w:rFonts w:ascii="Arial" w:hAnsi="Arial" w:cs="Arial"/>
        </w:rPr>
        <w:t>. São Paulo: Editores Científicos, sd.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SANTIAGO, M. A. M. C. </w:t>
      </w:r>
      <w:r w:rsidRPr="00740350">
        <w:rPr>
          <w:rFonts w:ascii="Arial" w:hAnsi="Arial" w:cs="Arial"/>
          <w:b/>
        </w:rPr>
        <w:t xml:space="preserve">Estatinas – efeitos tóxicos e novas aplicações. Universidade Fernando Pessoa. </w:t>
      </w:r>
      <w:r w:rsidRPr="00740350">
        <w:rPr>
          <w:rFonts w:ascii="Arial" w:hAnsi="Arial" w:cs="Arial"/>
        </w:rPr>
        <w:t>2011. Disponível em:&lt; http://bdigital.ufp.pt/bitstream/10284/2278/3/TM_15292.pdf&gt;. Acesso em 25 mai. 2015.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  <w:b/>
        </w:rPr>
        <w:t>ETRAVIRINA</w:t>
      </w:r>
      <w:r w:rsidRPr="00740350">
        <w:rPr>
          <w:rFonts w:ascii="Arial" w:hAnsi="Arial" w:cs="Arial"/>
        </w:rPr>
        <w:t>: comprimidos, ITÁLIA. Janssen-Cilag SPA. Sd. 1 Bula de remédio.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JUNIOR, M.G.T.; ISSA, A.; SOARES, V.E. Dislipidemia associada à terapia anti-retroviral em pacientes com AIDS. </w:t>
      </w:r>
      <w:r w:rsidRPr="00740350">
        <w:rPr>
          <w:rFonts w:ascii="Arial" w:hAnsi="Arial" w:cs="Arial"/>
          <w:b/>
        </w:rPr>
        <w:t>Revista da SOCERJ</w:t>
      </w:r>
      <w:r w:rsidRPr="00740350">
        <w:rPr>
          <w:rFonts w:ascii="Arial" w:hAnsi="Arial" w:cs="Arial"/>
        </w:rPr>
        <w:t>, 2005; v.18, n.6.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/>
        </w:rPr>
      </w:pP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  <w:b/>
        </w:rPr>
        <w:t>CRIXIVAN (Indinavir)</w:t>
      </w:r>
      <w:r w:rsidRPr="00740350">
        <w:rPr>
          <w:rFonts w:ascii="Arial" w:hAnsi="Arial" w:cs="Arial"/>
        </w:rPr>
        <w:t>: comprimidos. Fabricante: Merck Sharp &amp; Dohme B.V. 2003 Bula de Remédio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4D5116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</w:rPr>
        <w:t xml:space="preserve">YU, P. C.; CALDERARO, D.; LIMA, E. M. O.; CARAMELLI, B. Terapia hipolipemiante em situações especiais – síndrome de imunodeficiência adquirida. </w:t>
      </w:r>
      <w:r w:rsidRPr="00740350">
        <w:rPr>
          <w:rFonts w:ascii="Arial" w:hAnsi="Arial" w:cs="Arial"/>
          <w:b/>
        </w:rPr>
        <w:t>Arquivos Brasileiros de Cardiologia</w:t>
      </w:r>
      <w:r w:rsidRPr="00740350">
        <w:rPr>
          <w:rFonts w:ascii="Arial" w:hAnsi="Arial" w:cs="Arial"/>
        </w:rPr>
        <w:t xml:space="preserve">, 2005; v.85. </w:t>
      </w:r>
      <w:r w:rsidRPr="00740350">
        <w:rPr>
          <w:rFonts w:ascii="Arial" w:hAnsi="Arial" w:cs="Arial"/>
          <w:bCs/>
        </w:rPr>
        <w:t>ISSN:</w:t>
      </w:r>
      <w:r w:rsidRPr="00740350">
        <w:rPr>
          <w:rStyle w:val="apple-converted-space"/>
          <w:rFonts w:ascii="Arial" w:hAnsi="Arial" w:cs="Arial"/>
          <w:bCs/>
        </w:rPr>
        <w:t> </w:t>
      </w:r>
      <w:r w:rsidRPr="00740350">
        <w:rPr>
          <w:rFonts w:ascii="Arial" w:hAnsi="Arial" w:cs="Arial"/>
          <w:bCs/>
        </w:rPr>
        <w:t>1678-4170</w:t>
      </w:r>
    </w:p>
    <w:p w:rsidR="004D5116" w:rsidRPr="00740350" w:rsidRDefault="004D5116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color w:val="000000"/>
        </w:rPr>
      </w:pPr>
    </w:p>
    <w:p w:rsidR="00F45D9F" w:rsidRPr="00740350" w:rsidRDefault="004D5116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  <w:r w:rsidRPr="00740350">
        <w:rPr>
          <w:rFonts w:ascii="Arial" w:hAnsi="Arial" w:cs="Arial"/>
          <w:b/>
          <w:color w:val="000000"/>
        </w:rPr>
        <w:t>EZETIMIBA</w:t>
      </w:r>
      <w:r w:rsidRPr="00740350">
        <w:rPr>
          <w:rFonts w:ascii="Arial" w:hAnsi="Arial" w:cs="Arial"/>
          <w:color w:val="000000"/>
        </w:rPr>
        <w:t>: comprimidos. Responsável técnico: Fernando C. Lemos. Campinas: Dohme Farmacêutica Ltda, 2008. 1 bula de remédio.</w:t>
      </w:r>
    </w:p>
    <w:p w:rsidR="00F45D9F" w:rsidRPr="00740350" w:rsidRDefault="00F45D9F" w:rsidP="00CA4EBD">
      <w:pPr>
        <w:pStyle w:val="NormalWeb"/>
        <w:tabs>
          <w:tab w:val="left" w:pos="284"/>
        </w:tabs>
        <w:spacing w:before="0" w:after="0" w:line="360" w:lineRule="auto"/>
        <w:jc w:val="both"/>
        <w:rPr>
          <w:rFonts w:ascii="Arial" w:hAnsi="Arial" w:cs="Arial"/>
        </w:rPr>
      </w:pPr>
    </w:p>
    <w:p w:rsidR="00F45D9F" w:rsidRPr="00740350" w:rsidRDefault="00F45D9F" w:rsidP="00CA4EB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sectPr w:rsidR="00F45D9F" w:rsidRPr="00740350" w:rsidSect="00CA4EBD">
      <w:footerReference w:type="even" r:id="rId9"/>
      <w:footerReference w:type="default" r:id="rId10"/>
      <w:footerReference w:type="first" r:id="rId11"/>
      <w:pgSz w:w="11906" w:h="16838"/>
      <w:pgMar w:top="1701" w:right="1134" w:bottom="1134" w:left="1701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0F" w:rsidRDefault="006B5D0F">
      <w:r>
        <w:separator/>
      </w:r>
    </w:p>
  </w:endnote>
  <w:endnote w:type="continuationSeparator" w:id="0">
    <w:p w:rsidR="006B5D0F" w:rsidRDefault="006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30" w:rsidRDefault="00BB53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30" w:rsidRDefault="00BB53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30" w:rsidRDefault="00BB5330">
    <w:pPr>
      <w:pStyle w:val="Rodap"/>
      <w:jc w:val="both"/>
      <w:rPr>
        <w:rFonts w:ascii="Arial" w:hAnsi="Arial"/>
        <w:sz w:val="22"/>
        <w:szCs w:val="22"/>
        <w:vertAlign w:val="superscript"/>
      </w:rPr>
    </w:pPr>
    <w:r>
      <w:rPr>
        <w:rFonts w:ascii="Arial" w:hAnsi="Arial"/>
        <w:sz w:val="22"/>
        <w:szCs w:val="22"/>
        <w:vertAlign w:val="superscript"/>
      </w:rPr>
      <w:t>1</w:t>
    </w:r>
    <w:r>
      <w:rPr>
        <w:rFonts w:ascii="Arial" w:hAnsi="Arial"/>
        <w:sz w:val="22"/>
        <w:szCs w:val="22"/>
      </w:rPr>
      <w:t xml:space="preserve"> Acadêmicas de biomedicina e farmácia da Faculdades Pequeno Príncipe, Curitiba/PR.</w:t>
    </w:r>
  </w:p>
  <w:p w:rsidR="00BB5330" w:rsidRDefault="00BB5330">
    <w:pPr>
      <w:pStyle w:val="Rodap"/>
      <w:jc w:val="both"/>
    </w:pPr>
    <w:r>
      <w:rPr>
        <w:rFonts w:ascii="Arial" w:hAnsi="Arial"/>
        <w:sz w:val="22"/>
        <w:szCs w:val="22"/>
        <w:vertAlign w:val="superscript"/>
      </w:rPr>
      <w:t>2</w:t>
    </w:r>
    <w:r>
      <w:rPr>
        <w:rFonts w:ascii="Arial" w:hAnsi="Arial"/>
        <w:sz w:val="22"/>
        <w:szCs w:val="22"/>
      </w:rPr>
      <w:t xml:space="preserve"> Doutora, Professora orientadora de momento integrador V da Faculdades Pequeno Príncipe, Curitiba/PR.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0F" w:rsidRDefault="006B5D0F">
      <w:r>
        <w:separator/>
      </w:r>
    </w:p>
  </w:footnote>
  <w:footnote w:type="continuationSeparator" w:id="0">
    <w:p w:rsidR="006B5D0F" w:rsidRDefault="006B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4EC"/>
    <w:multiLevelType w:val="hybridMultilevel"/>
    <w:tmpl w:val="51EAF5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CF"/>
    <w:rsid w:val="0000592A"/>
    <w:rsid w:val="000C54E2"/>
    <w:rsid w:val="000F502E"/>
    <w:rsid w:val="00153ACC"/>
    <w:rsid w:val="00156B24"/>
    <w:rsid w:val="00163BEE"/>
    <w:rsid w:val="001B7239"/>
    <w:rsid w:val="001C2E71"/>
    <w:rsid w:val="002018E7"/>
    <w:rsid w:val="00206648"/>
    <w:rsid w:val="002174FF"/>
    <w:rsid w:val="00307B95"/>
    <w:rsid w:val="00326E10"/>
    <w:rsid w:val="003346B3"/>
    <w:rsid w:val="00350924"/>
    <w:rsid w:val="0037662E"/>
    <w:rsid w:val="003A6894"/>
    <w:rsid w:val="003D4DD1"/>
    <w:rsid w:val="003E586F"/>
    <w:rsid w:val="0045027D"/>
    <w:rsid w:val="004D5116"/>
    <w:rsid w:val="004D6BB0"/>
    <w:rsid w:val="004F5E8E"/>
    <w:rsid w:val="00532F09"/>
    <w:rsid w:val="0054616E"/>
    <w:rsid w:val="005545CF"/>
    <w:rsid w:val="00594FC8"/>
    <w:rsid w:val="005B0040"/>
    <w:rsid w:val="005D3384"/>
    <w:rsid w:val="005E2A2A"/>
    <w:rsid w:val="0060342D"/>
    <w:rsid w:val="00643EF7"/>
    <w:rsid w:val="00652B43"/>
    <w:rsid w:val="0066662B"/>
    <w:rsid w:val="00667505"/>
    <w:rsid w:val="00697A19"/>
    <w:rsid w:val="006A6311"/>
    <w:rsid w:val="006B5D0F"/>
    <w:rsid w:val="006E064A"/>
    <w:rsid w:val="006E591D"/>
    <w:rsid w:val="006F00D3"/>
    <w:rsid w:val="00700C7B"/>
    <w:rsid w:val="00740350"/>
    <w:rsid w:val="00747B28"/>
    <w:rsid w:val="00772680"/>
    <w:rsid w:val="007803A4"/>
    <w:rsid w:val="007E5A84"/>
    <w:rsid w:val="008853DB"/>
    <w:rsid w:val="008A009B"/>
    <w:rsid w:val="008C3118"/>
    <w:rsid w:val="008D7148"/>
    <w:rsid w:val="008E1906"/>
    <w:rsid w:val="00921360"/>
    <w:rsid w:val="00953496"/>
    <w:rsid w:val="00955C22"/>
    <w:rsid w:val="00966F57"/>
    <w:rsid w:val="00994B8F"/>
    <w:rsid w:val="009B1781"/>
    <w:rsid w:val="00A35600"/>
    <w:rsid w:val="00A7455B"/>
    <w:rsid w:val="00A87C35"/>
    <w:rsid w:val="00A93954"/>
    <w:rsid w:val="00B60952"/>
    <w:rsid w:val="00B70703"/>
    <w:rsid w:val="00B72D33"/>
    <w:rsid w:val="00BB5330"/>
    <w:rsid w:val="00C20D1F"/>
    <w:rsid w:val="00CA4EBD"/>
    <w:rsid w:val="00CB731B"/>
    <w:rsid w:val="00CC77D2"/>
    <w:rsid w:val="00D06CE8"/>
    <w:rsid w:val="00D20CB6"/>
    <w:rsid w:val="00D97CFE"/>
    <w:rsid w:val="00E0406E"/>
    <w:rsid w:val="00E840A9"/>
    <w:rsid w:val="00EA5009"/>
    <w:rsid w:val="00F42800"/>
    <w:rsid w:val="00F45D9F"/>
    <w:rsid w:val="00F47042"/>
    <w:rsid w:val="00F62FBB"/>
    <w:rsid w:val="00F95688"/>
    <w:rsid w:val="00F96516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201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2018E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SemEspaamento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Padro">
    <w:name w:val="Padrão"/>
    <w:pPr>
      <w:suppressAutoHyphens/>
    </w:pPr>
    <w:rPr>
      <w:rFonts w:ascii="Liberation Serif" w:eastAsia="Tahoma" w:hAnsi="Liberation Serif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mseta">
    <w:name w:val="Objeto com seta"/>
    <w:basedOn w:val="Padro"/>
  </w:style>
  <w:style w:type="paragraph" w:customStyle="1" w:styleId="Objetocomsombra">
    <w:name w:val="Objeto com sombra"/>
    <w:basedOn w:val="Padro"/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Corpodotextojustificado">
    <w:name w:val="Corpo do texto justificado"/>
    <w:basedOn w:val="Padro"/>
  </w:style>
  <w:style w:type="paragraph" w:customStyle="1" w:styleId="Recuodaprimeiralinha">
    <w:name w:val="Recuo da primeira linha"/>
    <w:basedOn w:val="Padro"/>
    <w:pPr>
      <w:ind w:firstLine="340"/>
    </w:pPr>
  </w:style>
  <w:style w:type="paragraph" w:customStyle="1" w:styleId="Ttulo1">
    <w:name w:val="Título1"/>
    <w:basedOn w:val="Padro"/>
    <w:pPr>
      <w:jc w:val="center"/>
    </w:pPr>
  </w:style>
  <w:style w:type="paragraph" w:customStyle="1" w:styleId="Ttulo20">
    <w:name w:val="Título2"/>
    <w:basedOn w:val="Padro"/>
    <w:pPr>
      <w:spacing w:before="57" w:after="57"/>
      <w:ind w:right="113"/>
      <w:jc w:val="center"/>
    </w:pPr>
  </w:style>
  <w:style w:type="paragraph" w:customStyle="1" w:styleId="Linhadecota">
    <w:name w:val="Linha de cota"/>
    <w:basedOn w:val="Padro"/>
  </w:style>
  <w:style w:type="paragraph" w:customStyle="1" w:styleId="SlidedettuloLTGliederung1">
    <w:name w:val="Slide de título~LT~Gliederung 1"/>
    <w:pPr>
      <w:suppressAutoHyphens/>
      <w:spacing w:after="283"/>
    </w:pPr>
    <w:rPr>
      <w:rFonts w:ascii="Liberation Serif" w:eastAsia="Tahoma" w:hAnsi="Liberation Serif" w:cs="Liberation Sans"/>
      <w:color w:val="404040"/>
      <w:kern w:val="1"/>
      <w:sz w:val="40"/>
      <w:szCs w:val="24"/>
      <w:lang w:eastAsia="zh-CN" w:bidi="hi-IN"/>
    </w:rPr>
  </w:style>
  <w:style w:type="paragraph" w:customStyle="1" w:styleId="SlidedettuloLTGliederung2">
    <w:name w:val="Slide de título~LT~Gliederung 2"/>
    <w:basedOn w:val="SlidedettuloLTGliederung1"/>
    <w:pPr>
      <w:spacing w:after="227"/>
    </w:pPr>
    <w:rPr>
      <w:sz w:val="28"/>
    </w:rPr>
  </w:style>
  <w:style w:type="paragraph" w:customStyle="1" w:styleId="SlidedettuloLTGliederung3">
    <w:name w:val="Slide de título~LT~Gliederung 3"/>
    <w:basedOn w:val="SlidedettuloLTGliederung2"/>
    <w:pPr>
      <w:spacing w:after="170"/>
    </w:pPr>
  </w:style>
  <w:style w:type="paragraph" w:customStyle="1" w:styleId="SlidedettuloLTGliederung4">
    <w:name w:val="Slide de título~LT~Gliederung 4"/>
    <w:basedOn w:val="SlidedettuloLTGliederung3"/>
    <w:pPr>
      <w:spacing w:after="113"/>
    </w:pPr>
  </w:style>
  <w:style w:type="paragraph" w:customStyle="1" w:styleId="SlidedettuloLTGliederung5">
    <w:name w:val="Slide de título~LT~Gliederung 5"/>
    <w:basedOn w:val="SlidedettuloLTGliederung4"/>
    <w:pPr>
      <w:spacing w:after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suppressAutoHyphens/>
    </w:pPr>
    <w:rPr>
      <w:rFonts w:ascii="Liberation Serif" w:eastAsia="Tahoma" w:hAnsi="Liberation Serif" w:cs="Liberation Sans"/>
      <w:color w:val="000000"/>
      <w:kern w:val="1"/>
      <w:sz w:val="36"/>
      <w:szCs w:val="24"/>
      <w:lang w:eastAsia="zh-CN" w:bidi="hi-IN"/>
    </w:rPr>
  </w:style>
  <w:style w:type="paragraph" w:customStyle="1" w:styleId="SlidedettuloLTUntertitel">
    <w:name w:val="Slide de título~LT~Untertitel"/>
    <w:pPr>
      <w:suppressAutoHyphens/>
      <w:jc w:val="center"/>
    </w:pPr>
    <w:rPr>
      <w:rFonts w:ascii="Liberation Serif" w:eastAsia="Tahoma" w:hAnsi="Liberation Serif" w:cs="Liberation Sans"/>
      <w:color w:val="000000"/>
      <w:kern w:val="1"/>
      <w:sz w:val="64"/>
      <w:szCs w:val="24"/>
      <w:lang w:eastAsia="zh-CN" w:bidi="hi-IN"/>
    </w:rPr>
  </w:style>
  <w:style w:type="paragraph" w:customStyle="1" w:styleId="SlidedettuloLTNotizen">
    <w:name w:val="Slide de título~LT~Notizen"/>
    <w:pPr>
      <w:suppressAutoHyphens/>
      <w:ind w:left="340" w:hanging="340"/>
    </w:pPr>
    <w:rPr>
      <w:rFonts w:ascii="Liberation Serif" w:eastAsia="Tahoma" w:hAnsi="Liberation Serif" w:cs="Liberation Sans"/>
      <w:color w:val="000000"/>
      <w:kern w:val="1"/>
      <w:sz w:val="40"/>
      <w:szCs w:val="24"/>
      <w:lang w:eastAsia="zh-CN" w:bidi="hi-IN"/>
    </w:rPr>
  </w:style>
  <w:style w:type="paragraph" w:customStyle="1" w:styleId="SlidedettuloLTHintergrundobjekte">
    <w:name w:val="Slide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SlidedettuloLTHintergrund">
    <w:name w:val="Slide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Liberation Serif" w:eastAsia="Tahoma" w:hAnsi="Liberation Serif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jetosdoplanodefundo">
    <w:name w:val="Objetos do 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Planodefundo">
    <w:name w:val="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Liberation Serif" w:eastAsia="Tahoma" w:hAnsi="Liberation Serif" w:cs="Liberation Sans"/>
      <w:color w:val="000000"/>
      <w:kern w:val="1"/>
      <w:sz w:val="40"/>
      <w:szCs w:val="24"/>
      <w:lang w:eastAsia="zh-CN" w:bidi="hi-IN"/>
    </w:rPr>
  </w:style>
  <w:style w:type="paragraph" w:customStyle="1" w:styleId="Estruturadetpicos1">
    <w:name w:val="Estrutura de tópicos 1"/>
    <w:pPr>
      <w:suppressAutoHyphens/>
      <w:spacing w:after="283"/>
    </w:pPr>
    <w:rPr>
      <w:rFonts w:ascii="Liberation Serif" w:eastAsia="Tahoma" w:hAnsi="Liberation Serif" w:cs="Liberation Sans"/>
      <w:color w:val="404040"/>
      <w:kern w:val="1"/>
      <w:sz w:val="40"/>
      <w:szCs w:val="24"/>
      <w:lang w:eastAsia="zh-CN" w:bidi="hi-IN"/>
    </w:rPr>
  </w:style>
  <w:style w:type="paragraph" w:customStyle="1" w:styleId="Estruturadetpicos2">
    <w:name w:val="Estrutura de tópicos 2"/>
    <w:basedOn w:val="Estruturadetpicos1"/>
    <w:pPr>
      <w:spacing w:after="227"/>
    </w:pPr>
    <w:rPr>
      <w:sz w:val="28"/>
    </w:rPr>
  </w:style>
  <w:style w:type="paragraph" w:customStyle="1" w:styleId="Estruturadetpicos3">
    <w:name w:val="Estrutura de tópicos 3"/>
    <w:basedOn w:val="Estruturadetpicos2"/>
    <w:pPr>
      <w:spacing w:after="170"/>
    </w:pPr>
  </w:style>
  <w:style w:type="paragraph" w:customStyle="1" w:styleId="Estruturadetpicos4">
    <w:name w:val="Estrutura de tópicos 4"/>
    <w:basedOn w:val="Estruturadetpicos3"/>
    <w:pPr>
      <w:spacing w:after="113"/>
    </w:pPr>
  </w:style>
  <w:style w:type="paragraph" w:customStyle="1" w:styleId="Estruturadetpicos5">
    <w:name w:val="Estrutura de tópicos 5"/>
    <w:basedOn w:val="Estruturadetpicos4"/>
    <w:pPr>
      <w:spacing w:after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econtedoLTGliederung1">
    <w:name w:val="Título e conteúdo~LT~Gliederung 1"/>
    <w:pPr>
      <w:suppressAutoHyphens/>
      <w:spacing w:after="283"/>
    </w:pPr>
    <w:rPr>
      <w:rFonts w:ascii="Liberation Serif" w:eastAsia="Tahoma" w:hAnsi="Liberation Serif" w:cs="Liberation Sans"/>
      <w:color w:val="404040"/>
      <w:kern w:val="1"/>
      <w:sz w:val="40"/>
      <w:szCs w:val="24"/>
      <w:lang w:eastAsia="zh-CN" w:bidi="hi-IN"/>
    </w:rPr>
  </w:style>
  <w:style w:type="paragraph" w:customStyle="1" w:styleId="TtuloecontedoLTGliederung2">
    <w:name w:val="Título e conteúdo~LT~Gliederung 2"/>
    <w:basedOn w:val="TtuloecontedoLTGliederung1"/>
    <w:pPr>
      <w:spacing w:after="227"/>
    </w:pPr>
    <w:rPr>
      <w:sz w:val="28"/>
    </w:rPr>
  </w:style>
  <w:style w:type="paragraph" w:customStyle="1" w:styleId="TtuloecontedoLTGliederung3">
    <w:name w:val="Título e conteúdo~LT~Gliederung 3"/>
    <w:basedOn w:val="TtuloecontedoLTGliederung2"/>
    <w:pPr>
      <w:spacing w:after="170"/>
    </w:pPr>
  </w:style>
  <w:style w:type="paragraph" w:customStyle="1" w:styleId="TtuloecontedoLTGliederung4">
    <w:name w:val="Título e conteúdo~LT~Gliederung 4"/>
    <w:basedOn w:val="TtuloecontedoLTGliederung3"/>
    <w:pPr>
      <w:spacing w:after="113"/>
    </w:pPr>
  </w:style>
  <w:style w:type="paragraph" w:customStyle="1" w:styleId="TtuloecontedoLTGliederung5">
    <w:name w:val="Título e conteúdo~LT~Gliederung 5"/>
    <w:basedOn w:val="TtuloecontedoLTGliederung4"/>
    <w:pPr>
      <w:spacing w:after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</w:style>
  <w:style w:type="paragraph" w:customStyle="1" w:styleId="TtuloecontedoLTGliederung7">
    <w:name w:val="Título e conteúdo~LT~Gliederung 7"/>
    <w:basedOn w:val="TtuloecontedoLTGliederung6"/>
  </w:style>
  <w:style w:type="paragraph" w:customStyle="1" w:styleId="TtuloecontedoLTGliederung8">
    <w:name w:val="Título e conteúdo~LT~Gliederung 8"/>
    <w:basedOn w:val="TtuloecontedoLTGliederung7"/>
  </w:style>
  <w:style w:type="paragraph" w:customStyle="1" w:styleId="TtuloecontedoLTGliederung9">
    <w:name w:val="Título e conteúdo~LT~Gliederung 9"/>
    <w:basedOn w:val="TtuloecontedoLTGliederung8"/>
  </w:style>
  <w:style w:type="paragraph" w:customStyle="1" w:styleId="TtuloecontedoLTTitel">
    <w:name w:val="Título e conteúdo~LT~Titel"/>
    <w:pPr>
      <w:suppressAutoHyphens/>
    </w:pPr>
    <w:rPr>
      <w:rFonts w:ascii="Liberation Serif" w:eastAsia="Tahoma" w:hAnsi="Liberation Serif" w:cs="Liberation Sans"/>
      <w:color w:val="000000"/>
      <w:kern w:val="1"/>
      <w:sz w:val="36"/>
      <w:szCs w:val="24"/>
      <w:lang w:eastAsia="zh-CN" w:bidi="hi-IN"/>
    </w:rPr>
  </w:style>
  <w:style w:type="paragraph" w:customStyle="1" w:styleId="TtuloecontedoLTUntertitel">
    <w:name w:val="Título e conteúdo~LT~Untertitel"/>
    <w:pPr>
      <w:suppressAutoHyphens/>
      <w:jc w:val="center"/>
    </w:pPr>
    <w:rPr>
      <w:rFonts w:ascii="Liberation Serif" w:eastAsia="Tahoma" w:hAnsi="Liberation Serif" w:cs="Liberation Sans"/>
      <w:color w:val="000000"/>
      <w:kern w:val="1"/>
      <w:sz w:val="64"/>
      <w:szCs w:val="24"/>
      <w:lang w:eastAsia="zh-CN" w:bidi="hi-IN"/>
    </w:rPr>
  </w:style>
  <w:style w:type="paragraph" w:customStyle="1" w:styleId="TtuloecontedoLTNotizen">
    <w:name w:val="Título e conteúdo~LT~Notizen"/>
    <w:pPr>
      <w:suppressAutoHyphens/>
      <w:ind w:left="340" w:hanging="340"/>
    </w:pPr>
    <w:rPr>
      <w:rFonts w:ascii="Liberation Serif" w:eastAsia="Tahoma" w:hAnsi="Liberation Serif" w:cs="Liberation Sans"/>
      <w:color w:val="000000"/>
      <w:kern w:val="1"/>
      <w:sz w:val="40"/>
      <w:szCs w:val="24"/>
      <w:lang w:eastAsia="zh-CN" w:bidi="hi-IN"/>
    </w:rPr>
  </w:style>
  <w:style w:type="paragraph" w:customStyle="1" w:styleId="TtuloecontedoLTHintergrundobjekte">
    <w:name w:val="Título e conteúd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econtedoLTHintergrund">
    <w:name w:val="Título e conteúd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customStyle="1" w:styleId="cit">
    <w:name w:val="cit"/>
    <w:basedOn w:val="Fontepargpadro"/>
    <w:rsid w:val="002018E7"/>
  </w:style>
  <w:style w:type="character" w:customStyle="1" w:styleId="fm-citation-ids-label">
    <w:name w:val="fm-citation-ids-label"/>
    <w:basedOn w:val="Fontepargpadro"/>
    <w:rsid w:val="002018E7"/>
  </w:style>
  <w:style w:type="paragraph" w:styleId="Pr-formataoHTML">
    <w:name w:val="HTML Preformatted"/>
    <w:basedOn w:val="Normal"/>
    <w:rsid w:val="00A74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rsid w:val="00201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2018E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SemEspaamento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Padro">
    <w:name w:val="Padrão"/>
    <w:pPr>
      <w:suppressAutoHyphens/>
    </w:pPr>
    <w:rPr>
      <w:rFonts w:ascii="Liberation Serif" w:eastAsia="Tahoma" w:hAnsi="Liberation Serif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mseta">
    <w:name w:val="Objeto com seta"/>
    <w:basedOn w:val="Padro"/>
  </w:style>
  <w:style w:type="paragraph" w:customStyle="1" w:styleId="Objetocomsombra">
    <w:name w:val="Objeto com sombra"/>
    <w:basedOn w:val="Padro"/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Corpodotextojustificado">
    <w:name w:val="Corpo do texto justificado"/>
    <w:basedOn w:val="Padro"/>
  </w:style>
  <w:style w:type="paragraph" w:customStyle="1" w:styleId="Recuodaprimeiralinha">
    <w:name w:val="Recuo da primeira linha"/>
    <w:basedOn w:val="Padro"/>
    <w:pPr>
      <w:ind w:firstLine="340"/>
    </w:pPr>
  </w:style>
  <w:style w:type="paragraph" w:customStyle="1" w:styleId="Ttulo1">
    <w:name w:val="Título1"/>
    <w:basedOn w:val="Padro"/>
    <w:pPr>
      <w:jc w:val="center"/>
    </w:pPr>
  </w:style>
  <w:style w:type="paragraph" w:customStyle="1" w:styleId="Ttulo20">
    <w:name w:val="Título2"/>
    <w:basedOn w:val="Padro"/>
    <w:pPr>
      <w:spacing w:before="57" w:after="57"/>
      <w:ind w:right="113"/>
      <w:jc w:val="center"/>
    </w:pPr>
  </w:style>
  <w:style w:type="paragraph" w:customStyle="1" w:styleId="Linhadecota">
    <w:name w:val="Linha de cota"/>
    <w:basedOn w:val="Padro"/>
  </w:style>
  <w:style w:type="paragraph" w:customStyle="1" w:styleId="SlidedettuloLTGliederung1">
    <w:name w:val="Slide de título~LT~Gliederung 1"/>
    <w:pPr>
      <w:suppressAutoHyphens/>
      <w:spacing w:after="283"/>
    </w:pPr>
    <w:rPr>
      <w:rFonts w:ascii="Liberation Serif" w:eastAsia="Tahoma" w:hAnsi="Liberation Serif" w:cs="Liberation Sans"/>
      <w:color w:val="404040"/>
      <w:kern w:val="1"/>
      <w:sz w:val="40"/>
      <w:szCs w:val="24"/>
      <w:lang w:eastAsia="zh-CN" w:bidi="hi-IN"/>
    </w:rPr>
  </w:style>
  <w:style w:type="paragraph" w:customStyle="1" w:styleId="SlidedettuloLTGliederung2">
    <w:name w:val="Slide de título~LT~Gliederung 2"/>
    <w:basedOn w:val="SlidedettuloLTGliederung1"/>
    <w:pPr>
      <w:spacing w:after="227"/>
    </w:pPr>
    <w:rPr>
      <w:sz w:val="28"/>
    </w:rPr>
  </w:style>
  <w:style w:type="paragraph" w:customStyle="1" w:styleId="SlidedettuloLTGliederung3">
    <w:name w:val="Slide de título~LT~Gliederung 3"/>
    <w:basedOn w:val="SlidedettuloLTGliederung2"/>
    <w:pPr>
      <w:spacing w:after="170"/>
    </w:pPr>
  </w:style>
  <w:style w:type="paragraph" w:customStyle="1" w:styleId="SlidedettuloLTGliederung4">
    <w:name w:val="Slide de título~LT~Gliederung 4"/>
    <w:basedOn w:val="SlidedettuloLTGliederung3"/>
    <w:pPr>
      <w:spacing w:after="113"/>
    </w:pPr>
  </w:style>
  <w:style w:type="paragraph" w:customStyle="1" w:styleId="SlidedettuloLTGliederung5">
    <w:name w:val="Slide de título~LT~Gliederung 5"/>
    <w:basedOn w:val="SlidedettuloLTGliederung4"/>
    <w:pPr>
      <w:spacing w:after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suppressAutoHyphens/>
    </w:pPr>
    <w:rPr>
      <w:rFonts w:ascii="Liberation Serif" w:eastAsia="Tahoma" w:hAnsi="Liberation Serif" w:cs="Liberation Sans"/>
      <w:color w:val="000000"/>
      <w:kern w:val="1"/>
      <w:sz w:val="36"/>
      <w:szCs w:val="24"/>
      <w:lang w:eastAsia="zh-CN" w:bidi="hi-IN"/>
    </w:rPr>
  </w:style>
  <w:style w:type="paragraph" w:customStyle="1" w:styleId="SlidedettuloLTUntertitel">
    <w:name w:val="Slide de título~LT~Untertitel"/>
    <w:pPr>
      <w:suppressAutoHyphens/>
      <w:jc w:val="center"/>
    </w:pPr>
    <w:rPr>
      <w:rFonts w:ascii="Liberation Serif" w:eastAsia="Tahoma" w:hAnsi="Liberation Serif" w:cs="Liberation Sans"/>
      <w:color w:val="000000"/>
      <w:kern w:val="1"/>
      <w:sz w:val="64"/>
      <w:szCs w:val="24"/>
      <w:lang w:eastAsia="zh-CN" w:bidi="hi-IN"/>
    </w:rPr>
  </w:style>
  <w:style w:type="paragraph" w:customStyle="1" w:styleId="SlidedettuloLTNotizen">
    <w:name w:val="Slide de título~LT~Notizen"/>
    <w:pPr>
      <w:suppressAutoHyphens/>
      <w:ind w:left="340" w:hanging="340"/>
    </w:pPr>
    <w:rPr>
      <w:rFonts w:ascii="Liberation Serif" w:eastAsia="Tahoma" w:hAnsi="Liberation Serif" w:cs="Liberation Sans"/>
      <w:color w:val="000000"/>
      <w:kern w:val="1"/>
      <w:sz w:val="40"/>
      <w:szCs w:val="24"/>
      <w:lang w:eastAsia="zh-CN" w:bidi="hi-IN"/>
    </w:rPr>
  </w:style>
  <w:style w:type="paragraph" w:customStyle="1" w:styleId="SlidedettuloLTHintergrundobjekte">
    <w:name w:val="Slide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SlidedettuloLTHintergrund">
    <w:name w:val="Slide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Liberation Serif" w:eastAsia="Tahoma" w:hAnsi="Liberation Serif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jetosdoplanodefundo">
    <w:name w:val="Objetos do 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Planodefundo">
    <w:name w:val="Plano de fu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Liberation Serif" w:eastAsia="Tahoma" w:hAnsi="Liberation Serif" w:cs="Liberation Sans"/>
      <w:color w:val="000000"/>
      <w:kern w:val="1"/>
      <w:sz w:val="40"/>
      <w:szCs w:val="24"/>
      <w:lang w:eastAsia="zh-CN" w:bidi="hi-IN"/>
    </w:rPr>
  </w:style>
  <w:style w:type="paragraph" w:customStyle="1" w:styleId="Estruturadetpicos1">
    <w:name w:val="Estrutura de tópicos 1"/>
    <w:pPr>
      <w:suppressAutoHyphens/>
      <w:spacing w:after="283"/>
    </w:pPr>
    <w:rPr>
      <w:rFonts w:ascii="Liberation Serif" w:eastAsia="Tahoma" w:hAnsi="Liberation Serif" w:cs="Liberation Sans"/>
      <w:color w:val="404040"/>
      <w:kern w:val="1"/>
      <w:sz w:val="40"/>
      <w:szCs w:val="24"/>
      <w:lang w:eastAsia="zh-CN" w:bidi="hi-IN"/>
    </w:rPr>
  </w:style>
  <w:style w:type="paragraph" w:customStyle="1" w:styleId="Estruturadetpicos2">
    <w:name w:val="Estrutura de tópicos 2"/>
    <w:basedOn w:val="Estruturadetpicos1"/>
    <w:pPr>
      <w:spacing w:after="227"/>
    </w:pPr>
    <w:rPr>
      <w:sz w:val="28"/>
    </w:rPr>
  </w:style>
  <w:style w:type="paragraph" w:customStyle="1" w:styleId="Estruturadetpicos3">
    <w:name w:val="Estrutura de tópicos 3"/>
    <w:basedOn w:val="Estruturadetpicos2"/>
    <w:pPr>
      <w:spacing w:after="170"/>
    </w:pPr>
  </w:style>
  <w:style w:type="paragraph" w:customStyle="1" w:styleId="Estruturadetpicos4">
    <w:name w:val="Estrutura de tópicos 4"/>
    <w:basedOn w:val="Estruturadetpicos3"/>
    <w:pPr>
      <w:spacing w:after="113"/>
    </w:pPr>
  </w:style>
  <w:style w:type="paragraph" w:customStyle="1" w:styleId="Estruturadetpicos5">
    <w:name w:val="Estrutura de tópicos 5"/>
    <w:basedOn w:val="Estruturadetpicos4"/>
    <w:pPr>
      <w:spacing w:after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econtedoLTGliederung1">
    <w:name w:val="Título e conteúdo~LT~Gliederung 1"/>
    <w:pPr>
      <w:suppressAutoHyphens/>
      <w:spacing w:after="283"/>
    </w:pPr>
    <w:rPr>
      <w:rFonts w:ascii="Liberation Serif" w:eastAsia="Tahoma" w:hAnsi="Liberation Serif" w:cs="Liberation Sans"/>
      <w:color w:val="404040"/>
      <w:kern w:val="1"/>
      <w:sz w:val="40"/>
      <w:szCs w:val="24"/>
      <w:lang w:eastAsia="zh-CN" w:bidi="hi-IN"/>
    </w:rPr>
  </w:style>
  <w:style w:type="paragraph" w:customStyle="1" w:styleId="TtuloecontedoLTGliederung2">
    <w:name w:val="Título e conteúdo~LT~Gliederung 2"/>
    <w:basedOn w:val="TtuloecontedoLTGliederung1"/>
    <w:pPr>
      <w:spacing w:after="227"/>
    </w:pPr>
    <w:rPr>
      <w:sz w:val="28"/>
    </w:rPr>
  </w:style>
  <w:style w:type="paragraph" w:customStyle="1" w:styleId="TtuloecontedoLTGliederung3">
    <w:name w:val="Título e conteúdo~LT~Gliederung 3"/>
    <w:basedOn w:val="TtuloecontedoLTGliederung2"/>
    <w:pPr>
      <w:spacing w:after="170"/>
    </w:pPr>
  </w:style>
  <w:style w:type="paragraph" w:customStyle="1" w:styleId="TtuloecontedoLTGliederung4">
    <w:name w:val="Título e conteúdo~LT~Gliederung 4"/>
    <w:basedOn w:val="TtuloecontedoLTGliederung3"/>
    <w:pPr>
      <w:spacing w:after="113"/>
    </w:pPr>
  </w:style>
  <w:style w:type="paragraph" w:customStyle="1" w:styleId="TtuloecontedoLTGliederung5">
    <w:name w:val="Título e conteúdo~LT~Gliederung 5"/>
    <w:basedOn w:val="TtuloecontedoLTGliederung4"/>
    <w:pPr>
      <w:spacing w:after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</w:style>
  <w:style w:type="paragraph" w:customStyle="1" w:styleId="TtuloecontedoLTGliederung7">
    <w:name w:val="Título e conteúdo~LT~Gliederung 7"/>
    <w:basedOn w:val="TtuloecontedoLTGliederung6"/>
  </w:style>
  <w:style w:type="paragraph" w:customStyle="1" w:styleId="TtuloecontedoLTGliederung8">
    <w:name w:val="Título e conteúdo~LT~Gliederung 8"/>
    <w:basedOn w:val="TtuloecontedoLTGliederung7"/>
  </w:style>
  <w:style w:type="paragraph" w:customStyle="1" w:styleId="TtuloecontedoLTGliederung9">
    <w:name w:val="Título e conteúdo~LT~Gliederung 9"/>
    <w:basedOn w:val="TtuloecontedoLTGliederung8"/>
  </w:style>
  <w:style w:type="paragraph" w:customStyle="1" w:styleId="TtuloecontedoLTTitel">
    <w:name w:val="Título e conteúdo~LT~Titel"/>
    <w:pPr>
      <w:suppressAutoHyphens/>
    </w:pPr>
    <w:rPr>
      <w:rFonts w:ascii="Liberation Serif" w:eastAsia="Tahoma" w:hAnsi="Liberation Serif" w:cs="Liberation Sans"/>
      <w:color w:val="000000"/>
      <w:kern w:val="1"/>
      <w:sz w:val="36"/>
      <w:szCs w:val="24"/>
      <w:lang w:eastAsia="zh-CN" w:bidi="hi-IN"/>
    </w:rPr>
  </w:style>
  <w:style w:type="paragraph" w:customStyle="1" w:styleId="TtuloecontedoLTUntertitel">
    <w:name w:val="Título e conteúdo~LT~Untertitel"/>
    <w:pPr>
      <w:suppressAutoHyphens/>
      <w:jc w:val="center"/>
    </w:pPr>
    <w:rPr>
      <w:rFonts w:ascii="Liberation Serif" w:eastAsia="Tahoma" w:hAnsi="Liberation Serif" w:cs="Liberation Sans"/>
      <w:color w:val="000000"/>
      <w:kern w:val="1"/>
      <w:sz w:val="64"/>
      <w:szCs w:val="24"/>
      <w:lang w:eastAsia="zh-CN" w:bidi="hi-IN"/>
    </w:rPr>
  </w:style>
  <w:style w:type="paragraph" w:customStyle="1" w:styleId="TtuloecontedoLTNotizen">
    <w:name w:val="Título e conteúdo~LT~Notizen"/>
    <w:pPr>
      <w:suppressAutoHyphens/>
      <w:ind w:left="340" w:hanging="340"/>
    </w:pPr>
    <w:rPr>
      <w:rFonts w:ascii="Liberation Serif" w:eastAsia="Tahoma" w:hAnsi="Liberation Serif" w:cs="Liberation Sans"/>
      <w:color w:val="000000"/>
      <w:kern w:val="1"/>
      <w:sz w:val="40"/>
      <w:szCs w:val="24"/>
      <w:lang w:eastAsia="zh-CN" w:bidi="hi-IN"/>
    </w:rPr>
  </w:style>
  <w:style w:type="paragraph" w:customStyle="1" w:styleId="TtuloecontedoLTHintergrundobjekte">
    <w:name w:val="Título e conteúd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econtedoLTHintergrund">
    <w:name w:val="Título e conteúd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customStyle="1" w:styleId="cit">
    <w:name w:val="cit"/>
    <w:basedOn w:val="Fontepargpadro"/>
    <w:rsid w:val="002018E7"/>
  </w:style>
  <w:style w:type="character" w:customStyle="1" w:styleId="fm-citation-ids-label">
    <w:name w:val="fm-citation-ids-label"/>
    <w:basedOn w:val="Fontepargpadro"/>
    <w:rsid w:val="002018E7"/>
  </w:style>
  <w:style w:type="paragraph" w:styleId="Pr-formataoHTML">
    <w:name w:val="HTML Preformatted"/>
    <w:basedOn w:val="Normal"/>
    <w:rsid w:val="00A74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p.fiocruz.br/portal-ensp/judicializacao/pdfs/49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Faculdades Pequeno Príncipe</Company>
  <LinksUpToDate>false</LinksUpToDate>
  <CharactersWithSpaces>5268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http://www.ensp.fiocruz.br/portal-ensp/judicializacao/pdfs/491.pdf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Julianna B. Kozikoski</dc:creator>
  <cp:lastModifiedBy>Faculdades Pequeno Príncipe</cp:lastModifiedBy>
  <cp:revision>2</cp:revision>
  <cp:lastPrinted>2015-08-12T12:29:00Z</cp:lastPrinted>
  <dcterms:created xsi:type="dcterms:W3CDTF">2017-11-22T16:47:00Z</dcterms:created>
  <dcterms:modified xsi:type="dcterms:W3CDTF">2017-11-22T16:47:00Z</dcterms:modified>
</cp:coreProperties>
</file>