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FACULDADES PEQUENO PRÍNCIPE</w:t>
      </w: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GRADUAÇÃO EM BIOMEDICINA</w:t>
      </w: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2031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AVALIAÇÃO FARMACOLÓGICA DE POLISSACARÍDEOS DE </w:t>
      </w:r>
      <w:r>
        <w:rPr>
          <w:rFonts w:ascii="Arial" w:hAnsi="Arial" w:cs="Arial"/>
          <w:b/>
          <w:i/>
          <w:sz w:val="24"/>
          <w:szCs w:val="24"/>
        </w:rPr>
        <w:t>Lycium barbarum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</w:t>
      </w: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SELONKE DOS SANTOS</w:t>
      </w: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142" w:rsidRDefault="002031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AVALIAÇÃO FARMACOLÓGICA DE POLISSACARÍDEOS DE </w:t>
      </w:r>
      <w:r>
        <w:rPr>
          <w:rFonts w:ascii="Arial" w:hAnsi="Arial" w:cs="Arial"/>
          <w:b/>
          <w:i/>
          <w:sz w:val="24"/>
          <w:szCs w:val="24"/>
        </w:rPr>
        <w:t>Lycium barbarum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20319C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Resumo apresentado como requisito obrigatório do XII ENEPE para a Submissão e avaliação do trabalho científico.</w:t>
      </w:r>
    </w:p>
    <w:p w:rsidR="00A32142" w:rsidRDefault="00A32142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A32142" w:rsidRDefault="0020319C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Orientadora:</w:t>
      </w:r>
      <w:r>
        <w:rPr>
          <w:rFonts w:ascii="Arial" w:hAnsi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rofª. Dra. Rosiane Guetter Mello Zibetti.</w:t>
      </w: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rPr>
          <w:rFonts w:ascii="Arial" w:hAnsi="Arial" w:cs="Arial"/>
          <w:sz w:val="24"/>
          <w:szCs w:val="24"/>
        </w:rPr>
      </w:pPr>
    </w:p>
    <w:p w:rsidR="00A32142" w:rsidRDefault="00A32142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</w:t>
      </w:r>
    </w:p>
    <w:p w:rsidR="00A32142" w:rsidRDefault="002031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A32142" w:rsidRDefault="00A321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2142" w:rsidRDefault="0020319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</w:p>
    <w:p w:rsidR="00A32142" w:rsidRDefault="00A32142">
      <w:pPr>
        <w:pStyle w:val="PargrafodaLista"/>
        <w:spacing w:line="360" w:lineRule="auto"/>
        <w:ind w:left="0"/>
        <w:jc w:val="center"/>
        <w:rPr>
          <w:rFonts w:ascii="Arial" w:hAnsi="Arial"/>
          <w:sz w:val="24"/>
          <w:szCs w:val="24"/>
        </w:rPr>
      </w:pPr>
    </w:p>
    <w:p w:rsidR="00A32142" w:rsidRDefault="0020319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Atualmente a Farmacologia moderna vem estudando diversos métodos para obtenção de novos compostos bioativos, sendo os polissacarídeos o composto de maior preferência para aplicações biológicas. O </w:t>
      </w:r>
      <w:r>
        <w:rPr>
          <w:rFonts w:ascii="Arial" w:hAnsi="Arial" w:cs="Arial"/>
          <w:i/>
          <w:sz w:val="24"/>
          <w:szCs w:val="24"/>
        </w:rPr>
        <w:t xml:space="preserve">Lycium barbarum </w:t>
      </w:r>
      <w:r>
        <w:rPr>
          <w:rFonts w:ascii="Arial" w:hAnsi="Arial" w:cs="Arial"/>
          <w:sz w:val="24"/>
          <w:szCs w:val="24"/>
        </w:rPr>
        <w:t xml:space="preserve">popularmente conhecida como Goji Berry e Wolfberry, tem chamado a atenção pelos efeitos farmacológicos observados na literatura devido ao seu complexo de polissacarídeo e proteína compreendendo cerca de 5 a 8% do fruto seco. As principais ações desse fruto descritas foram: retardamento do envelhecimento, estimulação da função imune e atividade antioxidante contra vários sistemas de oxidação in vitro. Este trabalho de pesquisa tem como objetivo extrair e elucidar a estrutura química parcial dos polissacarídeos obtidos de </w:t>
      </w:r>
      <w:r>
        <w:rPr>
          <w:rFonts w:ascii="Arial" w:hAnsi="Arial" w:cs="Arial"/>
          <w:i/>
          <w:sz w:val="24"/>
          <w:szCs w:val="24"/>
        </w:rPr>
        <w:t>Lycium barbarum</w:t>
      </w:r>
      <w:r>
        <w:rPr>
          <w:rFonts w:ascii="Arial" w:hAnsi="Arial" w:cs="Arial"/>
          <w:sz w:val="24"/>
          <w:szCs w:val="24"/>
        </w:rPr>
        <w:t xml:space="preserve"> e avaliar as atividades angiogênica e anticoagulante por meio do método de CAM </w:t>
      </w:r>
      <w:r>
        <w:rPr>
          <w:rFonts w:ascii="Arial" w:hAnsi="Arial" w:cs="Arial"/>
          <w:i/>
          <w:sz w:val="24"/>
          <w:szCs w:val="24"/>
        </w:rPr>
        <w:t>ex ovo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>, respectivamente. Os polissacarídeos foram obtidos por extração aquosa á quente dos frutos secos e triturados da</w:t>
      </w:r>
      <w:r>
        <w:rPr>
          <w:rFonts w:ascii="Arial" w:hAnsi="Arial" w:cs="Arial"/>
          <w:i/>
          <w:sz w:val="24"/>
          <w:szCs w:val="24"/>
        </w:rPr>
        <w:t xml:space="preserve"> L.barbarum. </w:t>
      </w:r>
      <w:r>
        <w:rPr>
          <w:rFonts w:ascii="Arial" w:hAnsi="Arial" w:cs="Arial"/>
          <w:sz w:val="24"/>
          <w:szCs w:val="24"/>
        </w:rPr>
        <w:t>Esta fração polissacarídica foi denominada de GP. Até o presente momento foi possível determinar o rendimento polissacarídico obtido, de aproximadamente 0,4 g%. Desta forma podemos concluir que o rendimento obtido foi menor do que o relatado na literatura, este resultado pode estar relacionado a diferentes processos de extração.</w:t>
      </w:r>
    </w:p>
    <w:p w:rsidR="00A32142" w:rsidRDefault="0020319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Palavras-chave: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Lycium barbarum, Goji berry, Polissacarídeos, Extração de polissacarídeos </w:t>
      </w:r>
    </w:p>
    <w:p w:rsidR="00A32142" w:rsidRDefault="00A3214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A32142" w:rsidRDefault="00A321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MACIEL, Maria Aparecida M. et al . </w:t>
      </w:r>
      <w:r>
        <w:rPr>
          <w:rFonts w:ascii="Arial" w:hAnsi="Arial" w:cs="Arial"/>
          <w:b/>
          <w:sz w:val="24"/>
          <w:szCs w:val="24"/>
        </w:rPr>
        <w:t>Plantas medicinais: a necessidade de estudos multidisciplinares</w:t>
      </w:r>
      <w:r>
        <w:rPr>
          <w:rFonts w:ascii="Arial" w:hAnsi="Arial" w:cs="Arial"/>
          <w:sz w:val="24"/>
          <w:szCs w:val="24"/>
        </w:rPr>
        <w:t xml:space="preserve">. Quím. Nova,  São Paulo ,  v. 25, n. 3, Maio  2002 .   Disponível em: &lt;http://www.scielo.br/scielo.php?script=sci_arttext&amp;pid=S0100-40422002000300016&amp;lng=en&amp;nrm=iso&gt;. </w:t>
      </w:r>
      <w:r>
        <w:rPr>
          <w:rFonts w:ascii="Arial" w:hAnsi="Arial" w:cs="Arial"/>
          <w:sz w:val="24"/>
          <w:szCs w:val="24"/>
          <w:lang w:val="en-US"/>
        </w:rPr>
        <w:t>Acesso em 22. Mar.  2015.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Sun, Y. Sun, W. Guo, J. Hu, X. Gong, G. Huang, L. Cao, H. Wang Z. </w:t>
      </w:r>
      <w:r>
        <w:rPr>
          <w:rFonts w:ascii="Arial" w:hAnsi="Arial" w:cs="Arial"/>
          <w:b/>
          <w:sz w:val="24"/>
          <w:szCs w:val="24"/>
          <w:lang w:val="en-US"/>
        </w:rPr>
        <w:t xml:space="preserve">Sulphation pattern analysis of chemically sulphated polysaccharide LbGp1 from Lycium barbarum by GC-MS. </w:t>
      </w:r>
      <w:r>
        <w:rPr>
          <w:rFonts w:ascii="Arial" w:hAnsi="Arial" w:cs="Arial"/>
          <w:sz w:val="24"/>
          <w:szCs w:val="24"/>
          <w:lang w:val="en-US"/>
        </w:rPr>
        <w:t xml:space="preserve">Educational Ministry Key Laboratory of Resource Biology and </w:t>
      </w:r>
      <w:r>
        <w:rPr>
          <w:rFonts w:ascii="Arial" w:hAnsi="Arial" w:cs="Arial"/>
          <w:sz w:val="24"/>
          <w:szCs w:val="24"/>
          <w:lang w:val="en-US"/>
        </w:rPr>
        <w:lastRenderedPageBreak/>
        <w:t>Biotechnology in Western China, Life Science College, Northwest University, Xi’an 710069, PR China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OLIVEIRA, L. B. O.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Angiogênese e tumorigênese: onde ocorre a intersecção e as possibilidades de terapias. </w:t>
      </w:r>
      <w:r>
        <w:rPr>
          <w:rFonts w:ascii="Arial" w:hAnsi="Arial" w:cs="Arial"/>
          <w:sz w:val="24"/>
          <w:szCs w:val="24"/>
        </w:rPr>
        <w:t xml:space="preserve">Vitalle. Rio Grande do Sul, v. 22, n. 2, p. 11-22. 2010. Disponivel em : &lt; http://www.seer.furg.br/vittalle/article/viewFile/1026/2179&gt;. </w:t>
      </w:r>
      <w:r>
        <w:rPr>
          <w:rFonts w:ascii="Arial" w:hAnsi="Arial" w:cs="Arial"/>
          <w:sz w:val="24"/>
          <w:szCs w:val="24"/>
          <w:lang w:val="en-US"/>
        </w:rPr>
        <w:t>Acesso em 02. Out. 2014.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CHANG, R.C.; SO, K.F. </w:t>
      </w:r>
      <w:r>
        <w:rPr>
          <w:rFonts w:ascii="Arial" w:hAnsi="Arial" w:cs="Arial"/>
          <w:b/>
          <w:sz w:val="24"/>
          <w:szCs w:val="24"/>
          <w:lang w:val="en-US"/>
        </w:rPr>
        <w:t>Use of anti-aging herbal medicine, Lycium barbarum, against aging-associated diseases. What do we know so far</w:t>
      </w:r>
      <w:r>
        <w:rPr>
          <w:rFonts w:ascii="Arial" w:hAnsi="Arial" w:cs="Arial"/>
          <w:sz w:val="24"/>
          <w:szCs w:val="24"/>
          <w:lang w:val="en-US"/>
        </w:rPr>
        <w:t>. Cell Mol Neurobiol; vol. 28, n.5, p.643-52, 2008.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Ballarin SM, Matas MAL, Abad DS, Cinto NP, Carnés J. </w:t>
      </w:r>
      <w:r>
        <w:rPr>
          <w:rFonts w:ascii="Arial" w:hAnsi="Arial" w:cs="Arial"/>
          <w:b/>
          <w:sz w:val="24"/>
          <w:szCs w:val="24"/>
          <w:lang w:val="en-US"/>
        </w:rPr>
        <w:t>Anaphylaxis Associated With the Ingestion of Goji Berries(Lycium barbarum).</w:t>
      </w:r>
      <w:r>
        <w:rPr>
          <w:rFonts w:ascii="Arial" w:hAnsi="Arial" w:cs="Arial"/>
          <w:sz w:val="24"/>
          <w:szCs w:val="24"/>
          <w:lang w:val="en-US"/>
        </w:rPr>
        <w:t xml:space="preserve"> J Investig Allergol Clin Immunol.</w:t>
      </w: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2011; 21(7):567-70.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POTTERAT, O. Goji (Lycium barbarum and L. chinense): </w:t>
      </w:r>
      <w:r>
        <w:rPr>
          <w:rFonts w:ascii="Arial" w:hAnsi="Arial" w:cs="Arial"/>
          <w:b/>
          <w:sz w:val="24"/>
          <w:szCs w:val="24"/>
          <w:lang w:val="en-US"/>
        </w:rPr>
        <w:t>Phytochemistry, Pharmacology and Safety in the Perspective of Traditional Uses and Recent Popularity</w:t>
      </w:r>
      <w:r>
        <w:rPr>
          <w:rFonts w:ascii="Arial" w:hAnsi="Arial" w:cs="Arial"/>
          <w:sz w:val="24"/>
          <w:szCs w:val="24"/>
          <w:lang w:val="en-US"/>
        </w:rPr>
        <w:t>. Planta Med, Basiléia, v. 76, p. 7-19, 2010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AMAGASE, H.; SUN, B.; BOREK, C. </w:t>
      </w:r>
      <w:r>
        <w:rPr>
          <w:rFonts w:ascii="Arial" w:hAnsi="Arial" w:cs="Arial"/>
          <w:b/>
          <w:sz w:val="24"/>
          <w:szCs w:val="24"/>
          <w:lang w:val="en-US"/>
        </w:rPr>
        <w:t>Lycium barbarum (goji) juice improves in vivo antioxidant biomarkers in serum of healthy adults.</w:t>
      </w:r>
      <w:r>
        <w:rPr>
          <w:rFonts w:ascii="Arial" w:hAnsi="Arial" w:cs="Arial"/>
          <w:sz w:val="24"/>
          <w:szCs w:val="24"/>
          <w:lang w:val="en-US"/>
        </w:rPr>
        <w:t xml:space="preserve"> Nutr Res. Estados Unidos, v. 29, n. 1, p. 19-25, 2009.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CAO, G.W., YANG, W.G., DU, P</w:t>
      </w:r>
      <w:r>
        <w:rPr>
          <w:rFonts w:ascii="Arial" w:hAnsi="Arial" w:cs="Arial"/>
          <w:b/>
          <w:sz w:val="24"/>
          <w:szCs w:val="24"/>
          <w:lang w:val="en-US"/>
        </w:rPr>
        <w:t>. Observation of the effects of LAK/IL-2 therapy combining with Lycium barbarum polysaccharides in the treatment of 75 cancer patients.</w:t>
      </w:r>
      <w:r>
        <w:rPr>
          <w:rFonts w:ascii="Arial" w:hAnsi="Arial" w:cs="Arial"/>
          <w:sz w:val="24"/>
          <w:szCs w:val="24"/>
          <w:lang w:val="en-US"/>
        </w:rPr>
        <w:t xml:space="preserve"> Zhonghua Zhong Liu Za Zhi, v. 16, n.6, p. 31-428, 1994.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CHEN, Z., LU, J., SRINIVASAN, N., TAN, B.K.H., Chan. S.H. </w:t>
      </w:r>
      <w:r>
        <w:rPr>
          <w:rFonts w:ascii="Arial" w:hAnsi="Arial" w:cs="Arial"/>
          <w:b/>
          <w:sz w:val="24"/>
          <w:szCs w:val="24"/>
          <w:lang w:val="en-US"/>
        </w:rPr>
        <w:t xml:space="preserve">Polysaccharide-Protein Complex from Lycium barbarum L. Is a Novel Stimulus of Dendritic Cell Immunogenicity. </w:t>
      </w:r>
      <w:r>
        <w:rPr>
          <w:rFonts w:ascii="Arial" w:hAnsi="Arial" w:cs="Arial"/>
          <w:sz w:val="24"/>
          <w:szCs w:val="24"/>
          <w:lang w:val="en-US"/>
        </w:rPr>
        <w:t xml:space="preserve">The Journal of Immunology, 2014. 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LI, X.M., LI, X.L., ZHOU, A.G. </w:t>
      </w:r>
      <w:r>
        <w:rPr>
          <w:rFonts w:ascii="Arial" w:hAnsi="Arial" w:cs="Arial"/>
          <w:b/>
          <w:sz w:val="24"/>
          <w:szCs w:val="24"/>
          <w:lang w:val="en-US"/>
        </w:rPr>
        <w:t>Effect of the Lycium barbarum polysaccharides. Journal of Ethnopharmacology</w:t>
      </w:r>
      <w:r>
        <w:rPr>
          <w:rFonts w:ascii="Arial" w:hAnsi="Arial" w:cs="Arial"/>
          <w:sz w:val="24"/>
          <w:szCs w:val="24"/>
          <w:lang w:val="en-US"/>
        </w:rPr>
        <w:t>. China: v.111, n.3, p.504-511, 2007.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Tang, H.L., Chen, C., Wang, S.K,. Sun G.J. </w:t>
      </w:r>
      <w:r>
        <w:rPr>
          <w:rFonts w:ascii="Arial" w:hAnsi="Arial" w:cs="Arial"/>
          <w:b/>
          <w:sz w:val="24"/>
          <w:szCs w:val="24"/>
          <w:lang w:val="en-US"/>
        </w:rPr>
        <w:t>Biochemical analysis and hypoglycemic activity of a polysaccharide isolated from the fruit of Lycium barbarum L</w:t>
      </w:r>
      <w:r>
        <w:rPr>
          <w:rFonts w:ascii="Arial" w:hAnsi="Arial" w:cs="Arial"/>
          <w:sz w:val="24"/>
          <w:szCs w:val="24"/>
          <w:lang w:val="en-US"/>
        </w:rPr>
        <w:t>. International Journal of Biological Macromolecules, 2015.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Nelson, D.L,. Cox, M.M. </w:t>
      </w:r>
      <w:r>
        <w:rPr>
          <w:rFonts w:ascii="Arial" w:hAnsi="Arial" w:cs="Arial"/>
          <w:b/>
          <w:sz w:val="24"/>
          <w:szCs w:val="24"/>
        </w:rPr>
        <w:t>Lehninger Princípios de Bioquímica</w:t>
      </w:r>
      <w:r>
        <w:rPr>
          <w:rFonts w:ascii="Arial" w:hAnsi="Arial" w:cs="Arial"/>
          <w:sz w:val="24"/>
          <w:szCs w:val="24"/>
        </w:rPr>
        <w:t>. Sarvier, Ed. 4, P.245-246, 2006.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Cunha, P.L.R,. Paula, R.C.M,. Feitosa, J.P.A. </w:t>
      </w:r>
      <w:r>
        <w:rPr>
          <w:rFonts w:ascii="Arial" w:hAnsi="Arial" w:cs="Arial"/>
          <w:b/>
          <w:sz w:val="24"/>
          <w:szCs w:val="24"/>
        </w:rPr>
        <w:t xml:space="preserve">Polissacarídeos da biodiversidade brasileira: uma oportunidade de transformar conhecimento em valor econômico. </w:t>
      </w:r>
      <w:r>
        <w:rPr>
          <w:rFonts w:ascii="Arial" w:hAnsi="Arial" w:cs="Arial"/>
          <w:sz w:val="24"/>
          <w:szCs w:val="24"/>
        </w:rPr>
        <w:t xml:space="preserve">Universidade Federal do Ceará. Fortaleza, v. 32, n. 3, 2009. Disponível em &lt;http://www.scielo.br/readcube/epdf.php?doi=10.1590/S0100-40422009000300009&amp;pid=S0100-40422009000300009&amp;pdf_path=qn/v32n3/a09v32n3.pdf&amp;lang=pt&gt; Acesso em 17. </w:t>
      </w:r>
      <w:r>
        <w:rPr>
          <w:rFonts w:ascii="Arial" w:hAnsi="Arial" w:cs="Arial"/>
          <w:sz w:val="24"/>
          <w:szCs w:val="24"/>
          <w:lang w:val="en-US"/>
        </w:rPr>
        <w:t>Jun. 2015</w:t>
      </w:r>
    </w:p>
    <w:p w:rsidR="00A32142" w:rsidRDefault="00A3214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2142" w:rsidRDefault="0020319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Ball, S.G., Wal, M.H.B.J. &amp; Visser, R.G.F. 1998. </w:t>
      </w:r>
      <w:r>
        <w:rPr>
          <w:rFonts w:ascii="Arial" w:hAnsi="Arial" w:cs="Arial"/>
          <w:b/>
          <w:sz w:val="24"/>
          <w:szCs w:val="24"/>
          <w:lang w:val="en-US"/>
        </w:rPr>
        <w:t>Progress in understanding the biosynthesis of amylose</w:t>
      </w:r>
      <w:r>
        <w:rPr>
          <w:rFonts w:ascii="Arial" w:hAnsi="Arial" w:cs="Arial"/>
          <w:sz w:val="24"/>
          <w:szCs w:val="24"/>
          <w:lang w:val="en-US"/>
        </w:rPr>
        <w:t>. Trends in Plant Science 3: 462-467.</w:t>
      </w:r>
    </w:p>
    <w:sectPr w:rsidR="00A32142">
      <w:footerReference w:type="default" r:id="rId8"/>
      <w:pgSz w:w="11906" w:h="16838"/>
      <w:pgMar w:top="1701" w:right="1134" w:bottom="1134" w:left="1701" w:header="0" w:footer="709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DA" w:rsidRDefault="00993ADA">
      <w:pPr>
        <w:spacing w:line="240" w:lineRule="auto"/>
      </w:pPr>
      <w:r>
        <w:separator/>
      </w:r>
    </w:p>
  </w:endnote>
  <w:endnote w:type="continuationSeparator" w:id="0">
    <w:p w:rsidR="00993ADA" w:rsidRDefault="00993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42" w:rsidRDefault="00A32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DA" w:rsidRDefault="00993ADA">
      <w:pPr>
        <w:spacing w:line="240" w:lineRule="auto"/>
      </w:pPr>
      <w:r>
        <w:separator/>
      </w:r>
    </w:p>
  </w:footnote>
  <w:footnote w:type="continuationSeparator" w:id="0">
    <w:p w:rsidR="00993ADA" w:rsidRDefault="00993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2"/>
    <w:rsid w:val="0020319C"/>
    <w:rsid w:val="00824896"/>
    <w:rsid w:val="00993ADA"/>
    <w:rsid w:val="00A32142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C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8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2568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B1656"/>
  </w:style>
  <w:style w:type="character" w:customStyle="1" w:styleId="RodapChar">
    <w:name w:val="Rodapé Char"/>
    <w:basedOn w:val="Fontepargpadro"/>
    <w:link w:val="Rodap"/>
    <w:uiPriority w:val="99"/>
    <w:rsid w:val="008B1656"/>
  </w:style>
  <w:style w:type="character" w:styleId="Nmerodelinha">
    <w:name w:val="line number"/>
    <w:basedOn w:val="Fontepargpadro"/>
    <w:uiPriority w:val="99"/>
    <w:semiHidden/>
    <w:unhideWhenUsed/>
    <w:rsid w:val="00F843D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83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  <w:contextualSpacing/>
    </w:pPr>
    <w:rPr>
      <w:rFonts w:eastAsia="Calibri" w:cs="Times New Roman"/>
    </w:rPr>
  </w:style>
  <w:style w:type="paragraph" w:customStyle="1" w:styleId="Contedodatabela">
    <w:name w:val="Conteúdo da tabela"/>
    <w:basedOn w:val="Normal"/>
    <w:rsid w:val="0035361E"/>
    <w:pPr>
      <w:widowControl w:val="0"/>
      <w:suppressLineNumber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B1656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B1656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59"/>
    <w:rsid w:val="009677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C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8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2568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B1656"/>
  </w:style>
  <w:style w:type="character" w:customStyle="1" w:styleId="RodapChar">
    <w:name w:val="Rodapé Char"/>
    <w:basedOn w:val="Fontepargpadro"/>
    <w:link w:val="Rodap"/>
    <w:uiPriority w:val="99"/>
    <w:rsid w:val="008B1656"/>
  </w:style>
  <w:style w:type="character" w:styleId="Nmerodelinha">
    <w:name w:val="line number"/>
    <w:basedOn w:val="Fontepargpadro"/>
    <w:uiPriority w:val="99"/>
    <w:semiHidden/>
    <w:unhideWhenUsed/>
    <w:rsid w:val="00F843D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183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  <w:contextualSpacing/>
    </w:pPr>
    <w:rPr>
      <w:rFonts w:eastAsia="Calibri" w:cs="Times New Roman"/>
    </w:rPr>
  </w:style>
  <w:style w:type="paragraph" w:customStyle="1" w:styleId="Contedodatabela">
    <w:name w:val="Conteúdo da tabela"/>
    <w:basedOn w:val="Normal"/>
    <w:rsid w:val="0035361E"/>
    <w:pPr>
      <w:widowControl w:val="0"/>
      <w:suppressLineNumber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B1656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B1656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59"/>
    <w:rsid w:val="009677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B598-CB7C-47F0-A46B-07E42FB7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Faculdades Pequeno Príncipe</cp:lastModifiedBy>
  <cp:revision>2</cp:revision>
  <dcterms:created xsi:type="dcterms:W3CDTF">2017-11-22T17:38:00Z</dcterms:created>
  <dcterms:modified xsi:type="dcterms:W3CDTF">2017-11-22T17:38:00Z</dcterms:modified>
  <dc:language>pt-BR</dc:language>
</cp:coreProperties>
</file>