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75" w:rsidRDefault="00D24875" w:rsidP="00D24875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INVESTIGAÇÃO EPIDEMIOLÓGICA DE INTOXICAÇÃO EXÓGENA INTENCIONAL ENTRE ADOLESCENTES</w:t>
      </w:r>
    </w:p>
    <w:p w:rsidR="00D24875" w:rsidRDefault="00D24875" w:rsidP="00D24875">
      <w:pPr>
        <w:spacing w:line="240" w:lineRule="auto"/>
        <w:contextualSpacing/>
        <w:jc w:val="right"/>
        <w:rPr>
          <w:rFonts w:ascii="Arial" w:hAnsi="Arial"/>
          <w:b/>
          <w:sz w:val="24"/>
          <w:szCs w:val="24"/>
        </w:rPr>
      </w:pPr>
      <w:r w:rsidRPr="00D24875">
        <w:rPr>
          <w:rFonts w:ascii="Arial" w:hAnsi="Arial"/>
          <w:b/>
          <w:sz w:val="24"/>
          <w:szCs w:val="24"/>
        </w:rPr>
        <w:t>Autores:</w:t>
      </w:r>
    </w:p>
    <w:p w:rsidR="00D24875" w:rsidRPr="00D24875" w:rsidRDefault="00D24875" w:rsidP="00D24875">
      <w:pPr>
        <w:spacing w:line="240" w:lineRule="auto"/>
        <w:contextualSpacing/>
        <w:jc w:val="right"/>
        <w:rPr>
          <w:rFonts w:ascii="Arial" w:hAnsi="Arial"/>
          <w:sz w:val="24"/>
          <w:szCs w:val="24"/>
        </w:rPr>
      </w:pPr>
      <w:r w:rsidRPr="00D24875">
        <w:rPr>
          <w:rFonts w:ascii="Arial" w:hAnsi="Arial"/>
          <w:sz w:val="24"/>
          <w:szCs w:val="24"/>
        </w:rPr>
        <w:t>Milena da Costa</w:t>
      </w:r>
    </w:p>
    <w:p w:rsidR="00D24875" w:rsidRDefault="00D24875" w:rsidP="00D24875">
      <w:pPr>
        <w:spacing w:line="240" w:lineRule="auto"/>
        <w:contextualSpacing/>
        <w:jc w:val="right"/>
        <w:rPr>
          <w:rFonts w:ascii="Arial" w:hAnsi="Arial"/>
        </w:rPr>
      </w:pPr>
      <w:r w:rsidRPr="00D24875">
        <w:rPr>
          <w:rFonts w:ascii="Arial" w:hAnsi="Arial"/>
          <w:sz w:val="24"/>
          <w:szCs w:val="24"/>
        </w:rPr>
        <w:t xml:space="preserve">Leandro </w:t>
      </w:r>
      <w:proofErr w:type="spellStart"/>
      <w:r w:rsidRPr="00D24875">
        <w:rPr>
          <w:rFonts w:ascii="Arial" w:hAnsi="Arial"/>
          <w:sz w:val="24"/>
          <w:szCs w:val="24"/>
        </w:rPr>
        <w:t>Rozin</w:t>
      </w:r>
      <w:proofErr w:type="spellEnd"/>
    </w:p>
    <w:p w:rsidR="00D24875" w:rsidRDefault="00D24875" w:rsidP="00D24875">
      <w:pPr>
        <w:autoSpaceDE w:val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Faculdades Pequeno Príncipe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FPP</w:t>
      </w:r>
      <w:r>
        <w:rPr>
          <w:rFonts w:ascii="Arial" w:hAnsi="Arial" w:cs="Arial"/>
          <w:sz w:val="24"/>
          <w:szCs w:val="24"/>
        </w:rPr>
        <w:t xml:space="preserve"> - Enfermagem</w:t>
      </w:r>
    </w:p>
    <w:p w:rsidR="00D24875" w:rsidRDefault="00D24875" w:rsidP="00D45306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24875" w:rsidRDefault="00D24875" w:rsidP="00D24875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Introdução:</w:t>
      </w:r>
      <w:r>
        <w:rPr>
          <w:rFonts w:ascii="Arial" w:hAnsi="Arial"/>
          <w:sz w:val="24"/>
          <w:szCs w:val="24"/>
        </w:rPr>
        <w:t xml:space="preserve"> a intoxicação exógena é responsável por 70% dos casos de tentativas de suicídios notificados em todo Brasil, é a segunda causa de morte em indivíduos de 10 a 24 anos. O</w:t>
      </w:r>
      <w:r>
        <w:rPr>
          <w:rFonts w:ascii="Arial" w:hAnsi="Arial" w:cs="Arial"/>
          <w:sz w:val="24"/>
          <w:szCs w:val="24"/>
        </w:rPr>
        <w:t xml:space="preserve"> suicídio vem aumentando entre a população jovem nas últimas décadas e representa o grupo de maior risco. </w:t>
      </w:r>
      <w:r>
        <w:rPr>
          <w:rFonts w:ascii="Arial" w:hAnsi="Arial"/>
          <w:sz w:val="24"/>
          <w:szCs w:val="24"/>
        </w:rPr>
        <w:t>De forma intencional, o suicídio é considerado problema de saúde pública que envolve o adolescente por estar em fase de transição, exposto às vulnerabilidades:</w:t>
      </w:r>
      <w:r>
        <w:rPr>
          <w:rFonts w:ascii="Arial" w:hAnsi="Arial" w:cs="Arial"/>
          <w:sz w:val="24"/>
          <w:szCs w:val="24"/>
        </w:rPr>
        <w:t xml:space="preserve"> físicos, sexuais, cognitivos e emocionais.</w:t>
      </w:r>
      <w:r>
        <w:rPr>
          <w:rFonts w:ascii="Arial" w:hAnsi="Arial"/>
          <w:sz w:val="24"/>
          <w:szCs w:val="24"/>
        </w:rPr>
        <w:t xml:space="preserve"> A ocorrência desses casos deve ser notificada através da ficha de notificação do SINAN, que possibilita investigar e analisar os acometimentos por esse agravo. </w:t>
      </w:r>
      <w:r>
        <w:rPr>
          <w:rFonts w:ascii="Arial" w:hAnsi="Arial"/>
          <w:b/>
          <w:sz w:val="24"/>
          <w:szCs w:val="24"/>
        </w:rPr>
        <w:t>Objetivos</w:t>
      </w:r>
      <w:r>
        <w:rPr>
          <w:rFonts w:ascii="Arial" w:hAnsi="Arial"/>
          <w:sz w:val="24"/>
          <w:szCs w:val="24"/>
        </w:rPr>
        <w:t xml:space="preserve">: Realizar levantamento epidemiológico dos casos notificados e identificar o perfil dos adolescentes acometidos por intoxicação exógena intencional no Município de Curitiba no período de 2007 a 2014. </w:t>
      </w:r>
      <w:r>
        <w:rPr>
          <w:rFonts w:ascii="Arial" w:hAnsi="Arial"/>
          <w:b/>
          <w:sz w:val="24"/>
          <w:szCs w:val="24"/>
        </w:rPr>
        <w:t>Método:</w:t>
      </w:r>
      <w:r>
        <w:rPr>
          <w:rFonts w:ascii="Arial" w:hAnsi="Arial"/>
          <w:sz w:val="24"/>
          <w:szCs w:val="24"/>
        </w:rPr>
        <w:t xml:space="preserve"> estudo documental, descritivo com abordagem quantitativa, que analisou 1547 notificações por intoxicação exógena intencional entre adolescentes (10 a 19 anos), que é a base para a investigação epidemiológica. Os dados foram analisados com </w:t>
      </w:r>
      <w:r>
        <w:rPr>
          <w:rFonts w:ascii="Arial" w:hAnsi="Arial"/>
          <w:i/>
          <w:sz w:val="24"/>
          <w:szCs w:val="24"/>
        </w:rPr>
        <w:t xml:space="preserve">software </w:t>
      </w:r>
      <w:proofErr w:type="spellStart"/>
      <w:r>
        <w:rPr>
          <w:rFonts w:ascii="Arial" w:hAnsi="Arial"/>
          <w:i/>
          <w:sz w:val="24"/>
          <w:szCs w:val="24"/>
        </w:rPr>
        <w:t>GraphPad</w:t>
      </w:r>
      <w:proofErr w:type="spellEnd"/>
      <w:r>
        <w:rPr>
          <w:rFonts w:ascii="Arial" w:hAnsi="Arial"/>
          <w:i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</w:rPr>
        <w:t>Prism</w:t>
      </w:r>
      <w:proofErr w:type="spellEnd"/>
      <w:r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através do </w:t>
      </w:r>
      <w:proofErr w:type="spellStart"/>
      <w:r>
        <w:rPr>
          <w:rFonts w:ascii="Arial" w:hAnsi="Arial"/>
          <w:i/>
          <w:sz w:val="24"/>
          <w:szCs w:val="24"/>
        </w:rPr>
        <w:t>T-test</w:t>
      </w:r>
      <w:proofErr w:type="spellEnd"/>
      <w:r>
        <w:rPr>
          <w:rFonts w:ascii="Arial" w:hAnsi="Arial"/>
          <w:sz w:val="24"/>
          <w:szCs w:val="24"/>
        </w:rPr>
        <w:t xml:space="preserve"> com significância </w:t>
      </w:r>
      <w:r>
        <w:rPr>
          <w:rFonts w:ascii="Arial" w:hAnsi="Arial" w:cs="Arial"/>
          <w:sz w:val="24"/>
          <w:szCs w:val="24"/>
        </w:rPr>
        <w:t xml:space="preserve">de p&lt;0,05. A pesquisa teve aprovação do CEP sob CAEE nº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49679315.7.0000.5580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</w:rPr>
        <w:t xml:space="preserve"> Resultados</w:t>
      </w:r>
      <w:r>
        <w:rPr>
          <w:rFonts w:ascii="Arial" w:hAnsi="Arial"/>
          <w:sz w:val="24"/>
          <w:szCs w:val="24"/>
        </w:rPr>
        <w:t xml:space="preserve">: entre os anos de 2007 a 2014 a distribuição foi linear, com pouca diferença para o aumento ou redução conforme o passar dos anos. As intoxicações exógenas intencionais entre adolescentes prevaleceram no sexo feminino (80,0%), idade entre 16 e 19 anos (64.19%), raça branca (73,6%), escolaridade entre 5ª e 8ª sério e ensino médio incompleto (34,1%), não gestantes (55,2%). Entre as gestantes, prevaleceu no primeiro trimestre de gestação. Local de exposição na própria residência (94,8%), por via digestiva (99,4%), com uso de medicamentos (77,7%). Desses adolescentes, 69,2% foram atendidos em ambulatório, e 76,5 desses não necessitou de internamento hospitalar. Dentre os casos, 91,14% teve cura sem sequelas, menos de 1% foi a óbito pela intoxicação intencional. Importante constatar que inúmeros foram os dados subnotificados ou não preenchidos exatificar o estudo. </w:t>
      </w:r>
      <w:r>
        <w:rPr>
          <w:rFonts w:ascii="Arial" w:hAnsi="Arial"/>
          <w:b/>
          <w:sz w:val="24"/>
          <w:szCs w:val="24"/>
        </w:rPr>
        <w:t xml:space="preserve">Conclusão: </w:t>
      </w:r>
      <w:r>
        <w:rPr>
          <w:rFonts w:ascii="Arial" w:hAnsi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adolescência merece maior atenção e cuidado devido sua vulnerabilidade. Pais, educadores e profissionais de saúde devem atentar-se aos sofrimentos </w:t>
      </w:r>
      <w:proofErr w:type="spellStart"/>
      <w:r>
        <w:rPr>
          <w:rFonts w:ascii="Arial" w:hAnsi="Arial" w:cs="Arial"/>
          <w:sz w:val="24"/>
          <w:szCs w:val="24"/>
        </w:rPr>
        <w:t>externalizados</w:t>
      </w:r>
      <w:proofErr w:type="spellEnd"/>
      <w:r>
        <w:rPr>
          <w:rFonts w:ascii="Arial" w:hAnsi="Arial" w:cs="Arial"/>
          <w:sz w:val="24"/>
          <w:szCs w:val="24"/>
        </w:rPr>
        <w:t xml:space="preserve"> para identificação de risco para intoxicação exógena intencional. É preciso aproximar a adolescência dos serviços de saúde para que a prevenção seja efetiva.</w:t>
      </w:r>
    </w:p>
    <w:p w:rsidR="00D45306" w:rsidRDefault="00D45306" w:rsidP="00D24875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PALAVRAS-CHAVE: Tentativa de suicídio, adolescência, ideação suicida.</w:t>
      </w:r>
    </w:p>
    <w:p w:rsidR="00D45306" w:rsidRPr="007B68CF" w:rsidRDefault="00D45306" w:rsidP="00D45306">
      <w:pPr>
        <w:autoSpaceDE w:val="0"/>
        <w:jc w:val="both"/>
        <w:rPr>
          <w:rFonts w:ascii="Arial" w:hAnsi="Arial"/>
          <w:b/>
        </w:rPr>
      </w:pPr>
      <w:r w:rsidRPr="007B68CF">
        <w:rPr>
          <w:rFonts w:ascii="Arial" w:hAnsi="Arial"/>
          <w:b/>
        </w:rPr>
        <w:t>Referências Bibliográficas:</w:t>
      </w:r>
    </w:p>
    <w:p w:rsidR="00D45306" w:rsidRDefault="00D45306" w:rsidP="00D4530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ASSOCIAÇÃO BRASILEIRA DE PSIQUIATRIA – ABP. </w:t>
      </w:r>
      <w:r>
        <w:rPr>
          <w:rFonts w:ascii="Arial" w:hAnsi="Arial" w:cs="Arial"/>
          <w:b/>
        </w:rPr>
        <w:t xml:space="preserve">Suicídio: informando para prevenir. </w:t>
      </w:r>
      <w:r>
        <w:rPr>
          <w:rFonts w:ascii="Arial" w:hAnsi="Arial" w:cs="Arial"/>
        </w:rPr>
        <w:t>Ed. 1. Brasília, 2014.</w:t>
      </w:r>
    </w:p>
    <w:p w:rsidR="00D45306" w:rsidRDefault="00D45306" w:rsidP="00D45306">
      <w:pPr>
        <w:pStyle w:val="NormalWeb"/>
        <w:numPr>
          <w:ilvl w:val="0"/>
          <w:numId w:val="1"/>
        </w:numPr>
        <w:rPr>
          <w:rFonts w:ascii="Arial" w:hAnsi="Arial" w:cs="Arial"/>
          <w:noProof/>
        </w:rPr>
      </w:pPr>
      <w:r w:rsidRPr="0071018F">
        <w:rPr>
          <w:rFonts w:ascii="Arial" w:hAnsi="Arial" w:cs="Arial"/>
          <w:noProof/>
        </w:rPr>
        <w:lastRenderedPageBreak/>
        <w:t xml:space="preserve">BRAGA, L. D. L.; DELL’AGLIO, D. D. Suicídio na adolescência: fatores de risco, depressão e gênero. </w:t>
      </w:r>
      <w:r w:rsidRPr="0071018F">
        <w:rPr>
          <w:rFonts w:ascii="Arial" w:hAnsi="Arial" w:cs="Arial"/>
          <w:b/>
          <w:bCs/>
          <w:noProof/>
        </w:rPr>
        <w:t>Contextos Clínicos</w:t>
      </w:r>
      <w:r w:rsidRPr="0071018F">
        <w:rPr>
          <w:rFonts w:ascii="Arial" w:hAnsi="Arial" w:cs="Arial"/>
          <w:noProof/>
        </w:rPr>
        <w:t xml:space="preserve">, v. 6, n. 1, p. 2–14, 2013. </w:t>
      </w:r>
    </w:p>
    <w:p w:rsidR="00D45306" w:rsidRDefault="00D45306" w:rsidP="00D4530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BRASIL. Ministério da Saúde. Secretaria de Vigilância em Saúde. Departamento de Vigilância Epidemiológica. </w:t>
      </w:r>
      <w:r>
        <w:rPr>
          <w:rFonts w:ascii="Arial" w:hAnsi="Arial" w:cs="Arial"/>
          <w:b/>
          <w:noProof/>
        </w:rPr>
        <w:t xml:space="preserve">Sistema de Informação de Agravos de Notificação - SINAN. </w:t>
      </w:r>
      <w:r>
        <w:rPr>
          <w:rFonts w:ascii="Arial" w:hAnsi="Arial" w:cs="Arial"/>
          <w:noProof/>
        </w:rPr>
        <w:t>Ed.2ª. Brasília, 2007.</w:t>
      </w:r>
    </w:p>
    <w:p w:rsidR="00D45306" w:rsidRPr="00AD7A9B" w:rsidRDefault="00D45306" w:rsidP="00D4530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MAGALHÃES, A. P. N. </w:t>
      </w:r>
      <w:r>
        <w:rPr>
          <w:rFonts w:ascii="Arial" w:hAnsi="Arial" w:cs="Arial"/>
          <w:i/>
          <w:noProof/>
        </w:rPr>
        <w:t xml:space="preserve">et al. </w:t>
      </w:r>
      <w:r>
        <w:rPr>
          <w:rFonts w:ascii="Arial" w:hAnsi="Arial" w:cs="Arial"/>
          <w:noProof/>
        </w:rPr>
        <w:t xml:space="preserve">Atendimento a tentativas de suicídio por serviço de atenção pré-hospitalar. </w:t>
      </w:r>
      <w:r>
        <w:rPr>
          <w:rFonts w:ascii="Arial" w:hAnsi="Arial" w:cs="Arial"/>
          <w:b/>
          <w:noProof/>
        </w:rPr>
        <w:t>Jornal Brasileiro de Psiquiatria.</w:t>
      </w:r>
      <w:r>
        <w:rPr>
          <w:rFonts w:ascii="Arial" w:hAnsi="Arial" w:cs="Arial"/>
          <w:noProof/>
        </w:rPr>
        <w:t xml:space="preserve"> v.63, n.1, p.16-22, 2014.</w:t>
      </w:r>
    </w:p>
    <w:p w:rsidR="00D45306" w:rsidRPr="00E90EC6" w:rsidRDefault="00D45306" w:rsidP="00D45306">
      <w:pPr>
        <w:pStyle w:val="NormalWeb"/>
        <w:numPr>
          <w:ilvl w:val="0"/>
          <w:numId w:val="1"/>
        </w:numPr>
        <w:autoSpaceDE w:val="0"/>
        <w:spacing w:before="0" w:beforeAutospacing="0" w:after="0" w:afterAutospacing="0"/>
        <w:jc w:val="both"/>
        <w:rPr>
          <w:rFonts w:ascii="Arial" w:hAnsi="Arial"/>
        </w:rPr>
      </w:pPr>
      <w:r w:rsidRPr="00E90EC6">
        <w:rPr>
          <w:rFonts w:ascii="Arial" w:hAnsi="Arial" w:cs="Arial"/>
          <w:noProof/>
        </w:rPr>
        <w:t xml:space="preserve">SANTOS, S. A.; LEGAY, L. F.; LOVISI, G. M. Substâncias tóxicas e tentativas e suicídios : considerações sobre acesso e medidas restritivas. </w:t>
      </w:r>
      <w:r w:rsidRPr="00E90EC6">
        <w:rPr>
          <w:rFonts w:ascii="Arial" w:hAnsi="Arial" w:cs="Arial"/>
          <w:b/>
          <w:bCs/>
          <w:noProof/>
        </w:rPr>
        <w:t>Cadernos de Saúde Coletiva</w:t>
      </w:r>
      <w:r w:rsidRPr="00E90EC6">
        <w:rPr>
          <w:rFonts w:ascii="Arial" w:hAnsi="Arial" w:cs="Arial"/>
          <w:noProof/>
        </w:rPr>
        <w:t xml:space="preserve">, v. 21, n. 1, p. 53–61, 2013. </w:t>
      </w:r>
    </w:p>
    <w:p w:rsidR="00D45306" w:rsidRDefault="00D45306" w:rsidP="00D24875">
      <w:pPr>
        <w:autoSpaceDE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4875" w:rsidRDefault="00D24875" w:rsidP="00D248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24875" w:rsidRDefault="00D24875" w:rsidP="00D24875"/>
    <w:p w:rsidR="00BF39F7" w:rsidRDefault="00D45306"/>
    <w:sectPr w:rsidR="00BF3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70707"/>
    <w:multiLevelType w:val="hybridMultilevel"/>
    <w:tmpl w:val="9A82E726"/>
    <w:lvl w:ilvl="0" w:tplc="A8C6674E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75"/>
    <w:rsid w:val="00786379"/>
    <w:rsid w:val="00B84BDF"/>
    <w:rsid w:val="00D24875"/>
    <w:rsid w:val="00D4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2A91E-0843-4F86-81E7-DC8D4AF7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875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4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</cp:revision>
  <dcterms:created xsi:type="dcterms:W3CDTF">2016-08-29T17:18:00Z</dcterms:created>
  <dcterms:modified xsi:type="dcterms:W3CDTF">2016-08-29T17:38:00Z</dcterms:modified>
</cp:coreProperties>
</file>