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5" w:rsidRDefault="00DB17C5" w:rsidP="0056769C">
      <w:pPr>
        <w:spacing w:line="240" w:lineRule="auto"/>
        <w:jc w:val="center"/>
      </w:pPr>
      <w:r>
        <w:rPr>
          <w:b/>
          <w:sz w:val="28"/>
          <w:szCs w:val="28"/>
        </w:rPr>
        <w:t>A AUTOESTIMA EM CRIANÇAS VULNERÁVEIS: UM RELATO DE EXPERIÊNCIA</w:t>
      </w:r>
    </w:p>
    <w:p w:rsidR="0056769C" w:rsidRDefault="0056769C" w:rsidP="0056769C">
      <w:pPr>
        <w:spacing w:line="240" w:lineRule="auto"/>
        <w:jc w:val="center"/>
      </w:pPr>
    </w:p>
    <w:p w:rsidR="00DB17C5" w:rsidRDefault="00DB17C5" w:rsidP="0056769C">
      <w:pPr>
        <w:spacing w:line="240" w:lineRule="auto"/>
        <w:jc w:val="right"/>
      </w:pPr>
      <w:r>
        <w:rPr>
          <w:sz w:val="24"/>
          <w:szCs w:val="24"/>
        </w:rPr>
        <w:t>Gabriela Pedro Bom</w:t>
      </w:r>
      <w:r w:rsidR="0056769C">
        <w:rPr>
          <w:rStyle w:val="Refdenotaderodap"/>
        </w:rPr>
        <w:footnoteReference w:id="1"/>
      </w:r>
    </w:p>
    <w:p w:rsidR="00DB17C5" w:rsidRDefault="00DB17C5" w:rsidP="0056769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Luana Santi¹</w:t>
      </w:r>
    </w:p>
    <w:p w:rsidR="0056769C" w:rsidRDefault="0056769C" w:rsidP="0056769C">
      <w:pPr>
        <w:spacing w:line="240" w:lineRule="auto"/>
        <w:jc w:val="right"/>
      </w:pPr>
    </w:p>
    <w:p w:rsidR="0056769C" w:rsidRPr="003414EA" w:rsidRDefault="00DB17C5" w:rsidP="0056769C">
      <w:pPr>
        <w:tabs>
          <w:tab w:val="left" w:pos="4536"/>
        </w:tabs>
        <w:spacing w:after="240" w:line="240" w:lineRule="auto"/>
        <w:rPr>
          <w:b/>
          <w:sz w:val="24"/>
          <w:szCs w:val="24"/>
        </w:rPr>
      </w:pPr>
      <w:r w:rsidRPr="003414EA">
        <w:rPr>
          <w:b/>
          <w:sz w:val="24"/>
          <w:szCs w:val="24"/>
        </w:rPr>
        <w:t>RESUMO</w:t>
      </w:r>
    </w:p>
    <w:p w:rsidR="003414EA" w:rsidRDefault="003414EA" w:rsidP="006866E6">
      <w:pPr>
        <w:spacing w:line="240" w:lineRule="auto"/>
        <w:jc w:val="both"/>
        <w:rPr>
          <w:sz w:val="24"/>
          <w:szCs w:val="24"/>
        </w:rPr>
      </w:pPr>
      <w:r w:rsidRPr="003414EA">
        <w:rPr>
          <w:b/>
          <w:sz w:val="24"/>
          <w:szCs w:val="24"/>
        </w:rPr>
        <w:t>Tema e justificativa:</w:t>
      </w:r>
      <w:r>
        <w:rPr>
          <w:sz w:val="24"/>
          <w:szCs w:val="24"/>
        </w:rPr>
        <w:t xml:space="preserve"> A autoestima em crianças que vivem em</w:t>
      </w:r>
      <w:r w:rsidR="002D5573">
        <w:rPr>
          <w:sz w:val="24"/>
          <w:szCs w:val="24"/>
        </w:rPr>
        <w:t xml:space="preserve"> vulnerabilidade social é </w:t>
      </w:r>
      <w:r>
        <w:rPr>
          <w:sz w:val="24"/>
          <w:szCs w:val="24"/>
        </w:rPr>
        <w:t>pouco discutida, visto a pouca literatura encontrada acerca</w:t>
      </w:r>
      <w:r w:rsidR="002D5573">
        <w:rPr>
          <w:sz w:val="24"/>
          <w:szCs w:val="24"/>
        </w:rPr>
        <w:t xml:space="preserve"> do tema. O </w:t>
      </w:r>
      <w:r>
        <w:rPr>
          <w:sz w:val="24"/>
          <w:szCs w:val="24"/>
        </w:rPr>
        <w:t xml:space="preserve">intuito deste artigo é através do relato de experiência junto ao levantamento </w:t>
      </w:r>
      <w:r w:rsidR="002D5573">
        <w:rPr>
          <w:sz w:val="24"/>
          <w:szCs w:val="24"/>
        </w:rPr>
        <w:t>bibliográfico, demonstrar a importância</w:t>
      </w:r>
      <w:r>
        <w:rPr>
          <w:sz w:val="24"/>
          <w:szCs w:val="24"/>
        </w:rPr>
        <w:t xml:space="preserve"> para comunidade científica e para população em geral, é a abordagem deste assunto. Dispondo de benefícios não somente teóricos, mas de técnicas capazes de auxiliar o manejo junto a criança em vulnerabilidade social. Segundo Pereira (2010), a formação da identidade envolve um período no qual a criança desenvolve-se a partir de um conhecimento prévio acerca da realidade, cria suas opiniões e autoconceito, diferenciando-a dos demais. Na infância e adolescência, há delimitação de papéis e tarefas a serem desenvolvidas, as quais auxiliam o indivíduo a constituir sua identidade. Nas famílias onde não há quem represente ou ensine estes papéis, a construção de identidade é por consequência comprometida, interferindo em todo o desenvolvimento da criança e principalmente em sua autoestima. (PEREIRA, 2010)</w:t>
      </w:r>
      <w:r w:rsidRPr="003414EA">
        <w:t xml:space="preserve"> </w:t>
      </w:r>
      <w:r w:rsidRPr="003414EA">
        <w:rPr>
          <w:sz w:val="24"/>
          <w:szCs w:val="24"/>
        </w:rPr>
        <w:t>A partir de tais consignas, o interesse é de fortalecer vínculos, a identidade e a autoestima das cria</w:t>
      </w:r>
      <w:r w:rsidR="002D5573">
        <w:rPr>
          <w:sz w:val="24"/>
          <w:szCs w:val="24"/>
        </w:rPr>
        <w:t>nças que participam do projeto em questão,</w:t>
      </w:r>
      <w:r w:rsidRPr="003414EA">
        <w:rPr>
          <w:sz w:val="24"/>
          <w:szCs w:val="24"/>
        </w:rPr>
        <w:t xml:space="preserve"> tendo em vista que todas são encaminhadas pelo CRAS (Centro de Referência da Assistência Social), ou seja, estão expostas a um modo de vulnerabilidade. (PEREIRA, 2010</w:t>
      </w:r>
      <w:r w:rsidR="008448ED" w:rsidRPr="003414EA">
        <w:rPr>
          <w:sz w:val="24"/>
          <w:szCs w:val="24"/>
        </w:rPr>
        <w:t>)</w:t>
      </w:r>
      <w:r w:rsidR="008448ED">
        <w:rPr>
          <w:sz w:val="24"/>
          <w:szCs w:val="24"/>
        </w:rPr>
        <w:t>. Considerando</w:t>
      </w:r>
      <w:r w:rsidR="0056769C">
        <w:rPr>
          <w:sz w:val="24"/>
          <w:szCs w:val="24"/>
        </w:rPr>
        <w:t xml:space="preserve"> as questões de negligê</w:t>
      </w:r>
      <w:r w:rsidR="002D5573">
        <w:rPr>
          <w:sz w:val="24"/>
          <w:szCs w:val="24"/>
        </w:rPr>
        <w:t xml:space="preserve">ncia que acometem </w:t>
      </w:r>
      <w:r w:rsidRPr="003414EA">
        <w:rPr>
          <w:sz w:val="24"/>
          <w:szCs w:val="24"/>
        </w:rPr>
        <w:t xml:space="preserve">parte das crianças vulneráveis e que provocam impactos sobre a autoestima da criança vulnerável, as acadêmicas realizaram atividades lúdicas capazes de atuar no desenvolvimento das características acima citadas, para que a criança possa através do </w:t>
      </w:r>
      <w:proofErr w:type="spellStart"/>
      <w:r w:rsidRPr="003414EA">
        <w:rPr>
          <w:sz w:val="24"/>
          <w:szCs w:val="24"/>
        </w:rPr>
        <w:t>empoderamento</w:t>
      </w:r>
      <w:proofErr w:type="spellEnd"/>
      <w:r w:rsidRPr="003414EA">
        <w:rPr>
          <w:sz w:val="24"/>
          <w:szCs w:val="24"/>
        </w:rPr>
        <w:t xml:space="preserve"> ser um agente transformador de sua realidade. A própria ONG atua neste mesmo horizonte, algo que permitiu às discentes realizar intervenções colaborativas ao objetivo no qual o local já caminha.</w:t>
      </w:r>
      <w:r>
        <w:rPr>
          <w:sz w:val="24"/>
          <w:szCs w:val="24"/>
        </w:rPr>
        <w:t xml:space="preserve"> </w:t>
      </w:r>
      <w:r w:rsidRPr="003414EA">
        <w:rPr>
          <w:b/>
          <w:sz w:val="24"/>
          <w:szCs w:val="24"/>
        </w:rPr>
        <w:t>Objetivos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Promover atividades lúdicas que exercitem a autoestima de crianças em uma determinada comunidade de Curitiba. </w:t>
      </w:r>
      <w:r w:rsidRPr="003414EA">
        <w:rPr>
          <w:b/>
          <w:sz w:val="24"/>
          <w:szCs w:val="24"/>
        </w:rPr>
        <w:t>Metodologia:</w:t>
      </w:r>
      <w:r w:rsidRPr="003414EA">
        <w:t xml:space="preserve"> </w:t>
      </w:r>
      <w:r w:rsidRPr="003414EA">
        <w:rPr>
          <w:sz w:val="24"/>
          <w:szCs w:val="24"/>
        </w:rPr>
        <w:t>Este estudo trata-se de um relato de experiência com abordagem qualitativa e levantamento bibliográfico acerca da autoestima em crianças vulneráveis. Fora</w:t>
      </w:r>
      <w:r w:rsidR="0056769C">
        <w:rPr>
          <w:sz w:val="24"/>
          <w:szCs w:val="24"/>
        </w:rPr>
        <w:t>m realizadas cinco visitas até uma ONG de Curitiba</w:t>
      </w:r>
      <w:r w:rsidRPr="003414EA">
        <w:rPr>
          <w:sz w:val="24"/>
          <w:szCs w:val="24"/>
        </w:rPr>
        <w:t xml:space="preserve">, nas quais as discentes propuseram atividades lúdicas capazes de </w:t>
      </w:r>
      <w:r w:rsidR="0056769C">
        <w:rPr>
          <w:sz w:val="24"/>
          <w:szCs w:val="24"/>
        </w:rPr>
        <w:t xml:space="preserve">suprir o </w:t>
      </w:r>
      <w:r w:rsidRPr="003414EA">
        <w:rPr>
          <w:sz w:val="24"/>
          <w:szCs w:val="24"/>
        </w:rPr>
        <w:t xml:space="preserve">objetivo postulado. </w:t>
      </w:r>
      <w:r>
        <w:rPr>
          <w:sz w:val="24"/>
          <w:szCs w:val="24"/>
        </w:rPr>
        <w:t xml:space="preserve"> </w:t>
      </w:r>
      <w:r w:rsidR="006866E6" w:rsidRPr="006866E6">
        <w:rPr>
          <w:b/>
          <w:sz w:val="24"/>
          <w:szCs w:val="24"/>
        </w:rPr>
        <w:t>Resultados e discussões:</w:t>
      </w:r>
      <w:r w:rsidR="006866E6">
        <w:rPr>
          <w:sz w:val="24"/>
          <w:szCs w:val="24"/>
        </w:rPr>
        <w:t xml:space="preserve"> </w:t>
      </w:r>
      <w:r w:rsidR="006866E6" w:rsidRPr="006866E6">
        <w:rPr>
          <w:sz w:val="24"/>
          <w:szCs w:val="24"/>
        </w:rPr>
        <w:t>Os participa</w:t>
      </w:r>
      <w:r w:rsidR="006866E6">
        <w:rPr>
          <w:sz w:val="24"/>
          <w:szCs w:val="24"/>
        </w:rPr>
        <w:t xml:space="preserve">ntes do Projeto visitado pelas acadêmicas </w:t>
      </w:r>
      <w:r w:rsidR="006866E6" w:rsidRPr="006866E6">
        <w:rPr>
          <w:sz w:val="24"/>
          <w:szCs w:val="24"/>
        </w:rPr>
        <w:t>são encaminhados através do CRAS (</w:t>
      </w:r>
      <w:r w:rsidR="0056769C">
        <w:rPr>
          <w:sz w:val="24"/>
          <w:szCs w:val="24"/>
        </w:rPr>
        <w:t xml:space="preserve">Centro de Atenção Psicossocial). </w:t>
      </w:r>
      <w:r w:rsidR="006866E6" w:rsidRPr="006866E6">
        <w:rPr>
          <w:sz w:val="24"/>
          <w:szCs w:val="24"/>
        </w:rPr>
        <w:t>O programa visa fortalecer vínculos entre a família e a comunidade e possibilita o acesso desta população a serviços, projetos e benefícios que são disponibilizados a esta. (Ministério do desenvolvimento Social e Agrário, 2015).</w:t>
      </w:r>
      <w:r w:rsidR="006866E6">
        <w:rPr>
          <w:sz w:val="24"/>
          <w:szCs w:val="24"/>
        </w:rPr>
        <w:t xml:space="preserve"> </w:t>
      </w:r>
      <w:r w:rsidR="00112777" w:rsidRPr="00112777">
        <w:rPr>
          <w:sz w:val="24"/>
          <w:szCs w:val="24"/>
        </w:rPr>
        <w:t xml:space="preserve">Para desenvolver </w:t>
      </w:r>
      <w:r w:rsidR="0056769C">
        <w:rPr>
          <w:sz w:val="24"/>
          <w:szCs w:val="24"/>
        </w:rPr>
        <w:t xml:space="preserve">a autoestima, foram propostas </w:t>
      </w:r>
      <w:r w:rsidR="00112777" w:rsidRPr="00112777">
        <w:rPr>
          <w:sz w:val="24"/>
          <w:szCs w:val="24"/>
        </w:rPr>
        <w:t>atividade</w:t>
      </w:r>
      <w:r w:rsidR="0056769C">
        <w:rPr>
          <w:sz w:val="24"/>
          <w:szCs w:val="24"/>
        </w:rPr>
        <w:t>s</w:t>
      </w:r>
      <w:r w:rsidR="00112777" w:rsidRPr="00112777">
        <w:rPr>
          <w:sz w:val="24"/>
          <w:szCs w:val="24"/>
        </w:rPr>
        <w:t xml:space="preserve"> lúdica</w:t>
      </w:r>
      <w:r w:rsidR="0056769C">
        <w:rPr>
          <w:sz w:val="24"/>
          <w:szCs w:val="24"/>
        </w:rPr>
        <w:t>s</w:t>
      </w:r>
      <w:r w:rsidR="00112777" w:rsidRPr="00112777">
        <w:rPr>
          <w:sz w:val="24"/>
          <w:szCs w:val="24"/>
        </w:rPr>
        <w:t xml:space="preserve"> na</w:t>
      </w:r>
      <w:r w:rsidR="0056769C">
        <w:rPr>
          <w:sz w:val="24"/>
          <w:szCs w:val="24"/>
        </w:rPr>
        <w:t>s quais</w:t>
      </w:r>
      <w:r w:rsidR="00112777" w:rsidRPr="00112777">
        <w:rPr>
          <w:sz w:val="24"/>
          <w:szCs w:val="24"/>
        </w:rPr>
        <w:t xml:space="preserve"> as crianças carregavam um papel com a frase “quem</w:t>
      </w:r>
      <w:r w:rsidR="0056769C">
        <w:rPr>
          <w:sz w:val="24"/>
          <w:szCs w:val="24"/>
        </w:rPr>
        <w:t xml:space="preserve"> eu sou faz a diferença”, que</w:t>
      </w:r>
      <w:r w:rsidR="006C7646">
        <w:rPr>
          <w:sz w:val="24"/>
          <w:szCs w:val="24"/>
        </w:rPr>
        <w:t xml:space="preserve"> consiste </w:t>
      </w:r>
      <w:r w:rsidR="00112777" w:rsidRPr="00112777">
        <w:rPr>
          <w:sz w:val="24"/>
          <w:szCs w:val="24"/>
        </w:rPr>
        <w:t xml:space="preserve">em entregar um papel ao outro dizendo o porquê o modo dele ser exercia alguma influência boa ao meio. No </w:t>
      </w:r>
      <w:r w:rsidR="00112777" w:rsidRPr="00112777">
        <w:rPr>
          <w:sz w:val="24"/>
          <w:szCs w:val="24"/>
        </w:rPr>
        <w:lastRenderedPageBreak/>
        <w:t>encontro seguinte foi sugerida a atividade “o que tenho de bom e como o que tenho de bom influencia as pessoas ao meu redor”, na qual as crianças deveriam desenhar características positivas que possuem e de que modo isso contribui positivamente para a realidade dos indivíduos ao seu redor. Inicialmente muitas crianças não souberam como expressar o que consideravam ter de qualidade, tornando clara a necessidade das intervenções das acadêmicas explicando-lhes o que são e de que modo podem ser observadas as qualidades, na sequência, foi promovida a reflexão: “e de que modo isso pode ajudar a quem está próximo de você?” - justamente para incentivar o sentimento de pertença das crianças em relação ao meio inserido. Ao final desta reflexão, as crianças desenharam situações como: “neste desenho estou jogando o lixo no lugar correto e assim incentivando pessoas a fazerem o mesmo”.</w:t>
      </w:r>
      <w:r w:rsidR="008448ED">
        <w:rPr>
          <w:sz w:val="24"/>
          <w:szCs w:val="24"/>
        </w:rPr>
        <w:t xml:space="preserve"> </w:t>
      </w:r>
      <w:r w:rsidR="006866E6" w:rsidRPr="006866E6">
        <w:rPr>
          <w:sz w:val="24"/>
          <w:szCs w:val="24"/>
        </w:rPr>
        <w:t>A grande importância em falar da autoestima realizando um específico recorte ao contexto de vulnerabilidade infant</w:t>
      </w:r>
      <w:r w:rsidR="00043956">
        <w:rPr>
          <w:sz w:val="24"/>
          <w:szCs w:val="24"/>
        </w:rPr>
        <w:t xml:space="preserve">il se dá por conta dos </w:t>
      </w:r>
      <w:r w:rsidR="006866E6" w:rsidRPr="006866E6">
        <w:rPr>
          <w:sz w:val="24"/>
          <w:szCs w:val="24"/>
        </w:rPr>
        <w:t>fatores provenientes da desigualdade social em meios não privilegiados, os quais podem interferir diretamente no modo de vida e nas escolha</w:t>
      </w:r>
      <w:r w:rsidR="00112777">
        <w:rPr>
          <w:sz w:val="24"/>
          <w:szCs w:val="24"/>
        </w:rPr>
        <w:t>s dos sujeitos (PEREIRA, 2010).</w:t>
      </w:r>
      <w:r w:rsidR="006C7646">
        <w:rPr>
          <w:sz w:val="24"/>
          <w:szCs w:val="24"/>
        </w:rPr>
        <w:t xml:space="preserve"> </w:t>
      </w:r>
      <w:r w:rsidR="006866E6" w:rsidRPr="00112777">
        <w:rPr>
          <w:b/>
          <w:sz w:val="24"/>
          <w:szCs w:val="24"/>
        </w:rPr>
        <w:t>Considerações finais:</w:t>
      </w:r>
      <w:r w:rsidR="006866E6">
        <w:rPr>
          <w:sz w:val="24"/>
          <w:szCs w:val="24"/>
        </w:rPr>
        <w:t xml:space="preserve"> </w:t>
      </w:r>
      <w:r w:rsidR="006866E6" w:rsidRPr="006866E6">
        <w:rPr>
          <w:sz w:val="24"/>
          <w:szCs w:val="24"/>
        </w:rPr>
        <w:t xml:space="preserve">As atividades propostas junto ao manejo das acadêmicas foram capazes de fazer com que as crianças refletissem sobre seu papel social e a importância que exercem na comunidade. Essa reflexão ocorre justamente porque dentro da ONG as crianças possuem limites, o que para Pereira (2010) é algo capaz de auxiliá-las não somente na delimitação de papéis, mas também na autoconfiança e no sentimento de dever em relação ao outro, possibilitando que o sujeito saiba distinguir até onde vão seus limites e começam o do outro. Conclui-se que a autoestima em correlação com a vulnerabilidade é um tema que deve ser abordado sob a ótica da psicologia do desenvolvimento, pois a mesma ao formular um panorama geral acerca do desenvolvimento da criança, não realiza recortes sobre a influência de fatores econômicos e culturais, os quais integram a psique do indivíduo </w:t>
      </w:r>
      <w:r w:rsidR="008448ED" w:rsidRPr="006866E6">
        <w:rPr>
          <w:sz w:val="24"/>
          <w:szCs w:val="24"/>
        </w:rPr>
        <w:t>e, portanto,</w:t>
      </w:r>
      <w:r w:rsidR="006866E6" w:rsidRPr="006866E6">
        <w:rPr>
          <w:sz w:val="24"/>
          <w:szCs w:val="24"/>
        </w:rPr>
        <w:t xml:space="preserve"> devem ser considerados.</w:t>
      </w:r>
    </w:p>
    <w:p w:rsidR="00221CFC" w:rsidRDefault="00221CFC" w:rsidP="006866E6">
      <w:pPr>
        <w:spacing w:line="240" w:lineRule="auto"/>
        <w:jc w:val="both"/>
        <w:rPr>
          <w:sz w:val="24"/>
          <w:szCs w:val="24"/>
        </w:rPr>
      </w:pPr>
    </w:p>
    <w:p w:rsidR="00221CFC" w:rsidRDefault="00221CFC" w:rsidP="006866E6">
      <w:pPr>
        <w:spacing w:line="240" w:lineRule="auto"/>
        <w:jc w:val="both"/>
        <w:rPr>
          <w:sz w:val="24"/>
          <w:szCs w:val="24"/>
        </w:rPr>
      </w:pPr>
      <w:r w:rsidRPr="00221CFC">
        <w:rPr>
          <w:b/>
          <w:sz w:val="24"/>
          <w:szCs w:val="24"/>
        </w:rPr>
        <w:t>Palavras-chave</w:t>
      </w:r>
      <w:r>
        <w:rPr>
          <w:sz w:val="24"/>
          <w:szCs w:val="24"/>
        </w:rPr>
        <w:t xml:space="preserve">: Autoestima; Vulnerabilidade; Criança. </w:t>
      </w:r>
    </w:p>
    <w:p w:rsidR="00B8604F" w:rsidRDefault="00B8604F" w:rsidP="0056769C">
      <w:pPr>
        <w:spacing w:line="240" w:lineRule="auto"/>
        <w:jc w:val="both"/>
        <w:rPr>
          <w:sz w:val="24"/>
          <w:szCs w:val="24"/>
        </w:rPr>
      </w:pPr>
    </w:p>
    <w:p w:rsidR="00B8604F" w:rsidRDefault="00B8604F" w:rsidP="0056769C">
      <w:pPr>
        <w:spacing w:after="240" w:line="240" w:lineRule="auto"/>
      </w:pPr>
      <w:r>
        <w:rPr>
          <w:b/>
          <w:sz w:val="24"/>
          <w:szCs w:val="24"/>
        </w:rPr>
        <w:t>REFERÊNCIAS</w:t>
      </w:r>
    </w:p>
    <w:p w:rsidR="00B8604F" w:rsidRPr="0056769C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CIAF. </w:t>
      </w:r>
      <w:r w:rsidRPr="004663C2">
        <w:rPr>
          <w:b/>
          <w:sz w:val="24"/>
          <w:szCs w:val="24"/>
        </w:rPr>
        <w:t>Central Integrada de Apoio Familiar</w:t>
      </w:r>
      <w:r>
        <w:rPr>
          <w:sz w:val="24"/>
          <w:szCs w:val="24"/>
        </w:rPr>
        <w:t>. 2014. Disponível em: &lt;</w:t>
      </w:r>
      <w:r w:rsidRPr="004663C2">
        <w:rPr>
          <w:sz w:val="24"/>
          <w:szCs w:val="24"/>
        </w:rPr>
        <w:t>http://ciafmissaointegral.org.br/index.html</w:t>
      </w:r>
      <w:r>
        <w:rPr>
          <w:sz w:val="24"/>
          <w:szCs w:val="24"/>
        </w:rPr>
        <w:t>&gt;. Acesso em 13 Jun. 2016.</w:t>
      </w:r>
    </w:p>
    <w:p w:rsidR="00B8604F" w:rsidRPr="0056769C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Conselho estadual dos Direitos da Criança e do Adolescente: Lei nº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8.069, de 13 de julho de 1990/. </w:t>
      </w:r>
      <w:r w:rsidRPr="0028490D">
        <w:rPr>
          <w:b/>
          <w:sz w:val="24"/>
          <w:szCs w:val="24"/>
        </w:rPr>
        <w:t>Estatuto da Criança e do Adolescente</w:t>
      </w:r>
      <w:r>
        <w:rPr>
          <w:sz w:val="24"/>
          <w:szCs w:val="24"/>
        </w:rPr>
        <w:t xml:space="preserve">. – 7º Ed. Revis e </w:t>
      </w:r>
      <w:proofErr w:type="spellStart"/>
      <w:r>
        <w:rPr>
          <w:sz w:val="24"/>
          <w:szCs w:val="24"/>
        </w:rPr>
        <w:t>atualiz</w:t>
      </w:r>
      <w:proofErr w:type="spellEnd"/>
      <w:r>
        <w:rPr>
          <w:sz w:val="24"/>
          <w:szCs w:val="24"/>
        </w:rPr>
        <w:t>.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Natal (RN): CONSECRN,  2014. 113 p. Disponível em: &lt;http://adcon.rn.gov.br/ACERVO/CONSEC/doc/DOC000000000037436.PDF&gt;. Acesso em: 02 jun. 2016</w:t>
      </w:r>
      <w:r w:rsidR="0056769C">
        <w:rPr>
          <w:sz w:val="24"/>
          <w:szCs w:val="24"/>
        </w:rPr>
        <w:t>.</w:t>
      </w:r>
    </w:p>
    <w:p w:rsidR="00B8604F" w:rsidRPr="0056769C" w:rsidRDefault="00B8604F" w:rsidP="0056769C">
      <w:pPr>
        <w:spacing w:after="240" w:line="240" w:lineRule="auto"/>
        <w:jc w:val="both"/>
      </w:pPr>
      <w:r>
        <w:rPr>
          <w:sz w:val="24"/>
          <w:szCs w:val="24"/>
        </w:rPr>
        <w:t xml:space="preserve">FONSECA, F. F. </w:t>
      </w:r>
      <w:proofErr w:type="gramStart"/>
      <w:r>
        <w:rPr>
          <w:i/>
          <w:sz w:val="24"/>
          <w:szCs w:val="24"/>
        </w:rPr>
        <w:t>et</w:t>
      </w:r>
      <w:proofErr w:type="gram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As vulnerabilidades na infância e adolescência e as políticas públicas brasileiras de intervenção.</w:t>
      </w:r>
      <w:r>
        <w:rPr>
          <w:sz w:val="24"/>
          <w:szCs w:val="24"/>
        </w:rPr>
        <w:t xml:space="preserve"> 2013; 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 xml:space="preserve"> Paul </w:t>
      </w:r>
      <w:proofErr w:type="spellStart"/>
      <w:r>
        <w:rPr>
          <w:sz w:val="24"/>
          <w:szCs w:val="24"/>
        </w:rPr>
        <w:t>Pediatr</w:t>
      </w:r>
      <w:proofErr w:type="spellEnd"/>
      <w:r>
        <w:rPr>
          <w:sz w:val="24"/>
          <w:szCs w:val="24"/>
        </w:rPr>
        <w:t xml:space="preserve"> 2013;31(2):258-64. Disponível em: &lt;http://www.scielo.br/pdf/rpp/v31n2/19.pdf&gt;. Acesso em: 13 jun. 2016.</w:t>
      </w:r>
    </w:p>
    <w:p w:rsidR="00B8604F" w:rsidRPr="0056769C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FREITAS, C. G. </w:t>
      </w:r>
      <w:r>
        <w:rPr>
          <w:b/>
          <w:sz w:val="24"/>
          <w:szCs w:val="24"/>
        </w:rPr>
        <w:t>Desenvolvimento Local e Sentimento de Pertença na Comunidade de Cruzeiro do Sul – ACRE, 2008</w:t>
      </w:r>
      <w:r>
        <w:rPr>
          <w:sz w:val="24"/>
          <w:szCs w:val="24"/>
        </w:rPr>
        <w:t>. Disponível em: &lt;</w:t>
      </w:r>
      <w:r w:rsidRPr="004663C2">
        <w:rPr>
          <w:sz w:val="24"/>
          <w:szCs w:val="24"/>
        </w:rPr>
        <w:t>http://site.ucdb.br/public/md-dissertacoes/8058-desenvolvimento-local-e-</w:t>
      </w:r>
      <w:r w:rsidRPr="004663C2">
        <w:rPr>
          <w:sz w:val="24"/>
          <w:szCs w:val="24"/>
        </w:rPr>
        <w:lastRenderedPageBreak/>
        <w:t>sentimento-de-pertenca-na-comunidade-de-cruzeiro-do-sul-acre.pdf</w:t>
      </w:r>
      <w:r>
        <w:rPr>
          <w:sz w:val="24"/>
          <w:szCs w:val="24"/>
        </w:rPr>
        <w:t>&gt; Acesso em: 18 jun. 2016.</w:t>
      </w:r>
    </w:p>
    <w:p w:rsidR="00B8604F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MALUF, M. I. </w:t>
      </w:r>
      <w:r>
        <w:rPr>
          <w:b/>
          <w:sz w:val="24"/>
          <w:szCs w:val="24"/>
        </w:rPr>
        <w:t>Proteção Exagerada faz Mal.</w:t>
      </w:r>
      <w:r>
        <w:rPr>
          <w:sz w:val="24"/>
          <w:szCs w:val="24"/>
        </w:rPr>
        <w:t xml:space="preserve"> Revista Psique </w:t>
      </w:r>
      <w:proofErr w:type="spellStart"/>
      <w:proofErr w:type="gramStart"/>
      <w:r>
        <w:rPr>
          <w:sz w:val="24"/>
          <w:szCs w:val="24"/>
        </w:rPr>
        <w:t>Ciência&amp;Vida</w:t>
      </w:r>
      <w:proofErr w:type="spellEnd"/>
      <w:proofErr w:type="gramEnd"/>
      <w:r>
        <w:rPr>
          <w:sz w:val="24"/>
          <w:szCs w:val="24"/>
        </w:rPr>
        <w:t xml:space="preserve"> – Edição 123: Editora escala.</w:t>
      </w:r>
    </w:p>
    <w:p w:rsidR="00B8604F" w:rsidRPr="0056769C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Ministério Do Desenvolvimento Social E Agrário. </w:t>
      </w:r>
      <w:r>
        <w:rPr>
          <w:b/>
          <w:sz w:val="24"/>
          <w:szCs w:val="24"/>
        </w:rPr>
        <w:t xml:space="preserve">Centro de referência de assistência social - </w:t>
      </w:r>
      <w:proofErr w:type="spellStart"/>
      <w:r>
        <w:rPr>
          <w:b/>
          <w:sz w:val="24"/>
          <w:szCs w:val="24"/>
        </w:rPr>
        <w:t>cras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Disponível em: &lt;http://mds.gov.br/assuntos/assistencia-social/unidades-de-atendimento/cras&gt;. Acesso em: 28 mai. 2016.</w:t>
      </w:r>
    </w:p>
    <w:p w:rsidR="00B8604F" w:rsidRPr="0056769C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Ministério do Desenvolvimento Social e Combate à Fome. </w:t>
      </w:r>
      <w:r>
        <w:rPr>
          <w:b/>
          <w:sz w:val="24"/>
          <w:szCs w:val="24"/>
        </w:rPr>
        <w:t>PROTEÇÃO SOCIAL BÁSICA DE ASSISTÊNCIA SOCIAL. 2005.</w:t>
      </w:r>
      <w:r>
        <w:rPr>
          <w:sz w:val="24"/>
          <w:szCs w:val="24"/>
        </w:rPr>
        <w:t xml:space="preserve"> Disponível em: &lt;http://www.pg.pr.gov.br/cmas/wpcontent/uploads/2011/07/guia_orientacao_tecnica.pdf&gt;. Acesso em: 02 jun. 2016.</w:t>
      </w:r>
    </w:p>
    <w:p w:rsidR="00B8604F" w:rsidRPr="0056769C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MONTEIRO, S. R. R. P. </w:t>
      </w:r>
      <w:r>
        <w:rPr>
          <w:b/>
          <w:sz w:val="24"/>
          <w:szCs w:val="24"/>
        </w:rPr>
        <w:t xml:space="preserve">O marco conceitual da vulnerabilidade social. </w:t>
      </w:r>
      <w:r>
        <w:rPr>
          <w:sz w:val="24"/>
          <w:szCs w:val="24"/>
        </w:rPr>
        <w:t>Sociedade em Debate, Pelotas, 17(2): 29-40, jul.-dez./2011. Disponível em: &lt;</w:t>
      </w:r>
      <w:r w:rsidRPr="004663C2">
        <w:rPr>
          <w:sz w:val="24"/>
          <w:szCs w:val="24"/>
        </w:rPr>
        <w:t>www.rle.ucpel.tche.br/index.</w:t>
      </w:r>
      <w:proofErr w:type="spellStart"/>
      <w:r w:rsidRPr="004663C2">
        <w:rPr>
          <w:sz w:val="24"/>
          <w:szCs w:val="24"/>
        </w:rPr>
        <w:t>php</w:t>
      </w:r>
      <w:proofErr w:type="spellEnd"/>
      <w:r w:rsidRPr="004663C2">
        <w:rPr>
          <w:sz w:val="24"/>
          <w:szCs w:val="24"/>
        </w:rPr>
        <w:t>/</w:t>
      </w:r>
      <w:proofErr w:type="spellStart"/>
      <w:r w:rsidRPr="004663C2">
        <w:rPr>
          <w:sz w:val="24"/>
          <w:szCs w:val="24"/>
        </w:rPr>
        <w:t>rsd</w:t>
      </w:r>
      <w:proofErr w:type="spellEnd"/>
      <w:r w:rsidRPr="004663C2">
        <w:rPr>
          <w:sz w:val="24"/>
          <w:szCs w:val="24"/>
        </w:rPr>
        <w:t>/</w:t>
      </w:r>
      <w:proofErr w:type="spellStart"/>
      <w:r w:rsidRPr="004663C2">
        <w:rPr>
          <w:sz w:val="24"/>
          <w:szCs w:val="24"/>
        </w:rPr>
        <w:t>article</w:t>
      </w:r>
      <w:proofErr w:type="spellEnd"/>
      <w:r w:rsidRPr="004663C2">
        <w:rPr>
          <w:sz w:val="24"/>
          <w:szCs w:val="24"/>
        </w:rPr>
        <w:t>/</w:t>
      </w:r>
      <w:proofErr w:type="spellStart"/>
      <w:r w:rsidRPr="004663C2">
        <w:rPr>
          <w:sz w:val="24"/>
          <w:szCs w:val="24"/>
        </w:rPr>
        <w:t>view</w:t>
      </w:r>
      <w:proofErr w:type="spellEnd"/>
      <w:r w:rsidRPr="004663C2">
        <w:rPr>
          <w:sz w:val="24"/>
          <w:szCs w:val="24"/>
        </w:rPr>
        <w:t>/695/619</w:t>
      </w:r>
      <w:r>
        <w:rPr>
          <w:sz w:val="24"/>
          <w:szCs w:val="24"/>
        </w:rPr>
        <w:t>&gt;. Acesso em: 02 jun. 2016.</w:t>
      </w:r>
    </w:p>
    <w:p w:rsidR="00B8604F" w:rsidRPr="004663C2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PEREIRA, </w:t>
      </w:r>
      <w:bookmarkStart w:id="0" w:name="_GoBack"/>
      <w:r>
        <w:rPr>
          <w:sz w:val="24"/>
          <w:szCs w:val="24"/>
        </w:rPr>
        <w:t>S. E. F. N</w:t>
      </w:r>
      <w:bookmarkEnd w:id="0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Crianças e adolescentes em contexto de vulnerabilidade social: Articulação de redes em situação de abandono ou afastamento do convívio familiar. </w:t>
      </w:r>
      <w:r>
        <w:rPr>
          <w:sz w:val="24"/>
          <w:szCs w:val="24"/>
        </w:rPr>
        <w:t>2010. Disponível em: &lt;</w:t>
      </w:r>
      <w:hyperlink r:id="rId7">
        <w:r w:rsidRPr="004663C2">
          <w:rPr>
            <w:sz w:val="24"/>
            <w:szCs w:val="24"/>
          </w:rPr>
          <w:t>http://www.aconchegodf.org.br/biblioteca/artigos/artigo01.pdf</w:t>
        </w:r>
      </w:hyperlink>
      <w:r>
        <w:rPr>
          <w:sz w:val="24"/>
          <w:szCs w:val="24"/>
        </w:rPr>
        <w:t xml:space="preserve"> &gt; Acesso 22 abr. 2016.</w:t>
      </w:r>
    </w:p>
    <w:p w:rsidR="00B8604F" w:rsidRPr="003414EA" w:rsidRDefault="00B8604F" w:rsidP="0056769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SILVA, A. I</w:t>
      </w:r>
      <w:proofErr w:type="gramStart"/>
      <w:r>
        <w:rPr>
          <w:sz w:val="24"/>
          <w:szCs w:val="24"/>
        </w:rPr>
        <w:t>.;</w:t>
      </w:r>
      <w:proofErr w:type="gramEnd"/>
      <w:r>
        <w:rPr>
          <w:sz w:val="24"/>
          <w:szCs w:val="24"/>
        </w:rPr>
        <w:t xml:space="preserve"> MARINHO,  G. I.  </w:t>
      </w:r>
      <w:proofErr w:type="spellStart"/>
      <w:r>
        <w:rPr>
          <w:b/>
          <w:sz w:val="24"/>
          <w:szCs w:val="24"/>
        </w:rPr>
        <w:t>Auto-estima</w:t>
      </w:r>
      <w:proofErr w:type="spellEnd"/>
      <w:r>
        <w:rPr>
          <w:b/>
          <w:sz w:val="24"/>
          <w:szCs w:val="24"/>
        </w:rPr>
        <w:t xml:space="preserve"> e relações afetivas</w:t>
      </w:r>
      <w:r>
        <w:rPr>
          <w:sz w:val="24"/>
          <w:szCs w:val="24"/>
        </w:rPr>
        <w:t>, 2002. Disponível em: &lt;</w:t>
      </w:r>
      <w:hyperlink r:id="rId8">
        <w:r w:rsidRPr="004663C2">
          <w:rPr>
            <w:sz w:val="24"/>
            <w:szCs w:val="24"/>
          </w:rPr>
          <w:t>http://www.publicacoesacademicas.uniceub.br/index.php/cien</w:t>
        </w:r>
      </w:hyperlink>
      <w:r>
        <w:rPr>
          <w:sz w:val="24"/>
          <w:szCs w:val="24"/>
        </w:rPr>
        <w:t>ciasaude/article/viewFile/507/328&gt; Acesso em 18 jun. 2016</w:t>
      </w:r>
    </w:p>
    <w:p w:rsidR="006F23D9" w:rsidRDefault="00F73B6D" w:rsidP="0056769C">
      <w:pPr>
        <w:spacing w:after="240"/>
        <w:jc w:val="both"/>
      </w:pPr>
    </w:p>
    <w:p w:rsidR="0056769C" w:rsidRDefault="0056769C" w:rsidP="0056769C">
      <w:pPr>
        <w:spacing w:after="240"/>
        <w:jc w:val="both"/>
      </w:pPr>
    </w:p>
    <w:sectPr w:rsidR="0056769C" w:rsidSect="007B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6D" w:rsidRDefault="00F73B6D" w:rsidP="0056769C">
      <w:pPr>
        <w:spacing w:line="240" w:lineRule="auto"/>
      </w:pPr>
      <w:r>
        <w:separator/>
      </w:r>
    </w:p>
  </w:endnote>
  <w:endnote w:type="continuationSeparator" w:id="0">
    <w:p w:rsidR="00F73B6D" w:rsidRDefault="00F73B6D" w:rsidP="0056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6D" w:rsidRDefault="00F73B6D" w:rsidP="0056769C">
      <w:pPr>
        <w:spacing w:line="240" w:lineRule="auto"/>
      </w:pPr>
      <w:r>
        <w:separator/>
      </w:r>
    </w:p>
  </w:footnote>
  <w:footnote w:type="continuationSeparator" w:id="0">
    <w:p w:rsidR="00F73B6D" w:rsidRDefault="00F73B6D" w:rsidP="0056769C">
      <w:pPr>
        <w:spacing w:line="240" w:lineRule="auto"/>
      </w:pPr>
      <w:r>
        <w:continuationSeparator/>
      </w:r>
    </w:p>
  </w:footnote>
  <w:footnote w:id="1">
    <w:p w:rsidR="0056769C" w:rsidRDefault="0056769C">
      <w:pPr>
        <w:pStyle w:val="Textodenotaderodap"/>
      </w:pPr>
      <w:r>
        <w:rPr>
          <w:rStyle w:val="Refdenotaderodap"/>
        </w:rPr>
        <w:footnoteRef/>
      </w:r>
      <w:r>
        <w:t xml:space="preserve"> Acadêmicas de Psicologia das Faculdades Pequeno Príncipe (FPP).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C5"/>
    <w:rsid w:val="00043956"/>
    <w:rsid w:val="000F37C9"/>
    <w:rsid w:val="00112777"/>
    <w:rsid w:val="001213EB"/>
    <w:rsid w:val="00221CFC"/>
    <w:rsid w:val="002D5573"/>
    <w:rsid w:val="003414EA"/>
    <w:rsid w:val="0056769C"/>
    <w:rsid w:val="00600AEE"/>
    <w:rsid w:val="006866E6"/>
    <w:rsid w:val="006C7646"/>
    <w:rsid w:val="007B209A"/>
    <w:rsid w:val="008448ED"/>
    <w:rsid w:val="008669C0"/>
    <w:rsid w:val="00AC7543"/>
    <w:rsid w:val="00B8604F"/>
    <w:rsid w:val="00DB17C5"/>
    <w:rsid w:val="00E4202B"/>
    <w:rsid w:val="00F7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7C5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769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769C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676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oesacademicas.uniceub.br/index.php/ci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onchegodf.org.br/biblioteca/artigos/artigo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075A-6E79-4CA4-8A04-9E79B717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Santi</dc:creator>
  <cp:lastModifiedBy>Gabriela Pedro Bom</cp:lastModifiedBy>
  <cp:revision>3</cp:revision>
  <dcterms:created xsi:type="dcterms:W3CDTF">2016-08-30T00:41:00Z</dcterms:created>
  <dcterms:modified xsi:type="dcterms:W3CDTF">2016-08-31T00:01:00Z</dcterms:modified>
</cp:coreProperties>
</file>