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56" w:rsidRDefault="007E6F0A" w:rsidP="00747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F0A">
        <w:rPr>
          <w:rFonts w:ascii="Arial" w:hAnsi="Arial" w:cs="Arial"/>
          <w:b/>
          <w:sz w:val="24"/>
          <w:szCs w:val="24"/>
        </w:rPr>
        <w:t>DIAGNÓSTICO PRECOCE E ACONSELHAMENTO GENÉTICO NA PREVENÇÃO DAS ANEMIAS HEREDITÁRIAS</w:t>
      </w:r>
    </w:p>
    <w:p w:rsidR="00163AF3" w:rsidRDefault="00163AF3" w:rsidP="000D7D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F2E1E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Gabriela Stadler</w:t>
      </w:r>
      <w:r w:rsidR="00AF2E1E">
        <w:rPr>
          <w:rFonts w:ascii="Arial" w:hAnsi="Arial" w:cs="Arial"/>
        </w:rPr>
        <w:t xml:space="preserve"> – Biomedicina FPP</w:t>
      </w:r>
    </w:p>
    <w:p w:rsidR="00163AF3" w:rsidRPr="00F95C02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 xml:space="preserve">Jaqueline Dal Curtivo </w:t>
      </w:r>
      <w:r w:rsidR="00640DA0">
        <w:rPr>
          <w:rFonts w:ascii="Arial" w:hAnsi="Arial" w:cs="Arial"/>
        </w:rPr>
        <w:t xml:space="preserve">dos </w:t>
      </w:r>
      <w:r w:rsidRPr="00163AF3">
        <w:rPr>
          <w:rFonts w:ascii="Arial" w:hAnsi="Arial" w:cs="Arial"/>
        </w:rPr>
        <w:t>Passos</w:t>
      </w:r>
      <w:r w:rsidR="00AF2E1E">
        <w:rPr>
          <w:rFonts w:ascii="Arial" w:hAnsi="Arial" w:cs="Arial"/>
        </w:rPr>
        <w:t xml:space="preserve"> – Biomedicina FPP</w:t>
      </w:r>
    </w:p>
    <w:p w:rsidR="00163AF3" w:rsidRPr="00F95C02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Lígia Jacon</w:t>
      </w:r>
      <w:r w:rsidR="00AF2E1E">
        <w:rPr>
          <w:rFonts w:ascii="Arial" w:hAnsi="Arial" w:cs="Arial"/>
        </w:rPr>
        <w:t xml:space="preserve"> – Biomedicina FPP</w:t>
      </w:r>
    </w:p>
    <w:p w:rsidR="00163AF3" w:rsidRPr="00F95C02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Mariana Marcenowicz</w:t>
      </w:r>
      <w:r w:rsidR="00AF2E1E">
        <w:rPr>
          <w:rFonts w:ascii="Arial" w:hAnsi="Arial" w:cs="Arial"/>
        </w:rPr>
        <w:t xml:space="preserve"> – Farmácia FPP</w:t>
      </w:r>
    </w:p>
    <w:p w:rsidR="00640DA0" w:rsidRDefault="00640DA0" w:rsidP="000D7D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D7D2E" w:rsidRPr="00BD7333" w:rsidRDefault="00163AF3" w:rsidP="00BD7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163AF3" w:rsidRPr="00CB64BF" w:rsidRDefault="00AF2E1E" w:rsidP="00AF2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Introdução: a</w:t>
      </w:r>
      <w:r w:rsidR="00BA0099" w:rsidRPr="00651E7E">
        <w:rPr>
          <w:rFonts w:ascii="Arial" w:hAnsi="Arial" w:cs="Arial"/>
          <w:sz w:val="24"/>
          <w:szCs w:val="24"/>
        </w:rPr>
        <w:t>s anemias hereditárias</w:t>
      </w:r>
      <w:r w:rsidR="00DC47FE" w:rsidRPr="00651E7E">
        <w:rPr>
          <w:rFonts w:ascii="Arial" w:hAnsi="Arial" w:cs="Arial"/>
          <w:sz w:val="24"/>
          <w:szCs w:val="24"/>
        </w:rPr>
        <w:t xml:space="preserve"> </w:t>
      </w:r>
      <w:r w:rsidR="00BA0099" w:rsidRPr="00651E7E">
        <w:rPr>
          <w:rFonts w:ascii="Arial" w:hAnsi="Arial" w:cs="Arial"/>
          <w:sz w:val="24"/>
          <w:szCs w:val="24"/>
        </w:rPr>
        <w:t>estão entre as doenças mais comuns</w:t>
      </w:r>
      <w:r w:rsidR="008326F0">
        <w:rPr>
          <w:rFonts w:ascii="Arial" w:hAnsi="Arial" w:cs="Arial"/>
          <w:sz w:val="24"/>
          <w:szCs w:val="24"/>
        </w:rPr>
        <w:t xml:space="preserve"> determinadas geneticamente</w:t>
      </w:r>
      <w:r w:rsidR="00BA0099" w:rsidRPr="00651E7E">
        <w:rPr>
          <w:rFonts w:ascii="Arial" w:hAnsi="Arial" w:cs="Arial"/>
          <w:sz w:val="24"/>
          <w:szCs w:val="24"/>
        </w:rPr>
        <w:t xml:space="preserve"> na população brasileira</w:t>
      </w:r>
      <w:r w:rsidR="00DC47FE" w:rsidRPr="00651E7E">
        <w:rPr>
          <w:rFonts w:ascii="Arial" w:hAnsi="Arial" w:cs="Arial"/>
          <w:sz w:val="24"/>
          <w:szCs w:val="24"/>
        </w:rPr>
        <w:t xml:space="preserve">. </w:t>
      </w:r>
      <w:r w:rsidR="008326F0">
        <w:rPr>
          <w:rFonts w:ascii="Arial" w:hAnsi="Arial" w:cs="Arial"/>
          <w:sz w:val="24"/>
          <w:szCs w:val="24"/>
        </w:rPr>
        <w:t xml:space="preserve">Entre </w:t>
      </w:r>
      <w:r w:rsidR="000C76B0">
        <w:rPr>
          <w:rFonts w:ascii="Arial" w:hAnsi="Arial" w:cs="Arial"/>
          <w:sz w:val="24"/>
          <w:szCs w:val="24"/>
        </w:rPr>
        <w:t>as mesmas</w:t>
      </w:r>
      <w:r w:rsidR="008326F0">
        <w:rPr>
          <w:rFonts w:ascii="Arial" w:hAnsi="Arial" w:cs="Arial"/>
          <w:sz w:val="24"/>
          <w:szCs w:val="24"/>
        </w:rPr>
        <w:t xml:space="preserve"> </w:t>
      </w:r>
      <w:r w:rsidR="000C76B0">
        <w:rPr>
          <w:rFonts w:ascii="Arial" w:hAnsi="Arial" w:cs="Arial"/>
          <w:sz w:val="24"/>
          <w:szCs w:val="24"/>
        </w:rPr>
        <w:t>destacam-se</w:t>
      </w:r>
      <w:r w:rsidR="008326F0">
        <w:rPr>
          <w:rFonts w:ascii="Arial" w:hAnsi="Arial" w:cs="Arial"/>
          <w:sz w:val="24"/>
          <w:szCs w:val="24"/>
        </w:rPr>
        <w:t xml:space="preserve"> as falciformes, onde tem-se a predominância da hemoglobina S (Hb S), podendo ocorrer interações com as talassemias, resultado em distúrbios hereditários que diminuem a síntese da hemoglobina.</w:t>
      </w:r>
      <w:r w:rsidR="00DD4DC2">
        <w:rPr>
          <w:rFonts w:ascii="Arial" w:hAnsi="Arial" w:cs="Arial"/>
          <w:sz w:val="24"/>
          <w:szCs w:val="24"/>
        </w:rPr>
        <w:t xml:space="preserve"> Doenças ocasionadas por defeitos na hemoglobina são chamadas de hemoglobinopatias.  A anemia falciforme é uma hemoglobinopatia hereditária que não tem cura e é caracterizada por suas hemácias com aspecto de foice, impedindo o transporte de oxigênio pelo sangue cuja consequência é a variedade de sintomas que se manifestam como problemas cardiovasculares e pulmonares, fadiga intensa, úlceras, crises dolorosas</w:t>
      </w:r>
      <w:r w:rsidR="00D50853">
        <w:rPr>
          <w:rFonts w:ascii="Arial" w:hAnsi="Arial" w:cs="Arial"/>
          <w:sz w:val="24"/>
          <w:szCs w:val="24"/>
        </w:rPr>
        <w:t>, entre outros</w:t>
      </w:r>
      <w:r w:rsidR="00DD4DC2">
        <w:rPr>
          <w:rFonts w:ascii="Arial" w:hAnsi="Arial" w:cs="Arial"/>
          <w:sz w:val="24"/>
          <w:szCs w:val="24"/>
        </w:rPr>
        <w:t>.</w:t>
      </w:r>
      <w:r w:rsidR="00EF1588">
        <w:rPr>
          <w:rFonts w:ascii="Arial" w:hAnsi="Arial" w:cs="Arial"/>
          <w:sz w:val="24"/>
          <w:szCs w:val="24"/>
        </w:rPr>
        <w:t xml:space="preserve"> </w:t>
      </w:r>
      <w:r w:rsidR="00EF1588" w:rsidRPr="00F85FD1">
        <w:rPr>
          <w:rFonts w:ascii="Arial" w:hAnsi="Arial" w:cs="Arial"/>
          <w:sz w:val="24"/>
          <w:szCs w:val="24"/>
        </w:rPr>
        <w:t xml:space="preserve">As talassemias </w:t>
      </w:r>
      <w:r w:rsidR="00F85FD1" w:rsidRPr="00F85FD1">
        <w:rPr>
          <w:rFonts w:ascii="Arial" w:hAnsi="Arial" w:cs="Arial"/>
          <w:sz w:val="24"/>
          <w:szCs w:val="24"/>
        </w:rPr>
        <w:t>fazem parte de um grupo variado de doenças genéticas que são caracterizadas pela ausência ou redução da síntese de um dos tipos de cadeias de glob</w:t>
      </w:r>
      <w:r w:rsidR="00F85FD1">
        <w:rPr>
          <w:rFonts w:ascii="Arial" w:hAnsi="Arial" w:cs="Arial"/>
          <w:sz w:val="24"/>
          <w:szCs w:val="24"/>
        </w:rPr>
        <w:t>ina que formam as hemoglobinas, esta</w:t>
      </w:r>
      <w:r w:rsidR="00F85FD1" w:rsidRPr="00F85FD1">
        <w:rPr>
          <w:rFonts w:ascii="Arial" w:hAnsi="Arial" w:cs="Arial"/>
          <w:sz w:val="24"/>
          <w:szCs w:val="24"/>
        </w:rPr>
        <w:t xml:space="preserve"> doença pode ser classificada em talassemia maior, talassemia intermediária e talassemia menor.</w:t>
      </w:r>
      <w:r w:rsidR="00F85FD1">
        <w:rPr>
          <w:rFonts w:ascii="Arial" w:hAnsi="Arial" w:cs="Arial"/>
          <w:sz w:val="24"/>
          <w:szCs w:val="24"/>
        </w:rPr>
        <w:t xml:space="preserve"> </w:t>
      </w:r>
      <w:r w:rsidR="00AC5E78">
        <w:rPr>
          <w:rFonts w:ascii="Arial" w:hAnsi="Arial" w:cs="Arial"/>
          <w:sz w:val="24"/>
          <w:szCs w:val="24"/>
        </w:rPr>
        <w:t>Portanto é possível compreender como é importante o aconselhamento genético como processo de comunicação para ajudar as famílias a entender o diagnóstico e esclarecer o mecanismo da doença, e também analisar como a hereditariedade contribuiu para a doença e o risco de repetição para outros membros da família.</w:t>
      </w:r>
      <w:r w:rsidR="00C65B14">
        <w:rPr>
          <w:rFonts w:ascii="Arial" w:hAnsi="Arial" w:cs="Arial"/>
          <w:sz w:val="24"/>
          <w:szCs w:val="24"/>
        </w:rPr>
        <w:t xml:space="preserve"> O diagnóstico precoce é indispensável para que os sintomas sejam evitados e controlad</w:t>
      </w:r>
      <w:r w:rsidR="008D498B">
        <w:rPr>
          <w:rFonts w:ascii="Arial" w:hAnsi="Arial" w:cs="Arial"/>
          <w:sz w:val="24"/>
          <w:szCs w:val="24"/>
        </w:rPr>
        <w:t xml:space="preserve">os com antecedência, </w:t>
      </w:r>
      <w:r w:rsidR="008D498B" w:rsidRPr="008D498B">
        <w:rPr>
          <w:rFonts w:ascii="Arial" w:hAnsi="Arial" w:cs="Arial"/>
          <w:sz w:val="24"/>
          <w:szCs w:val="24"/>
        </w:rPr>
        <w:t>este diagnóstico é realizado através de um conjunto de exames denominados de</w:t>
      </w:r>
      <w:r w:rsidR="008D498B">
        <w:rPr>
          <w:rFonts w:ascii="Arial" w:hAnsi="Arial" w:cs="Arial"/>
          <w:sz w:val="24"/>
          <w:szCs w:val="24"/>
        </w:rPr>
        <w:t xml:space="preserve"> </w:t>
      </w:r>
      <w:r w:rsidR="008D498B" w:rsidRPr="008D498B">
        <w:rPr>
          <w:rFonts w:ascii="Arial" w:hAnsi="Arial" w:cs="Arial"/>
          <w:sz w:val="24"/>
          <w:szCs w:val="24"/>
        </w:rPr>
        <w:t>triagem neonatal que tem como foco principal identificar a presença de hemoglobinopatias, anemias e de outras doenças, podendo pôr em prática medidas preventivas e promotoras de saúde, evitando complicações</w:t>
      </w:r>
      <w:r w:rsidR="008D498B">
        <w:rPr>
          <w:rFonts w:ascii="Arial" w:hAnsi="Arial" w:cs="Arial"/>
          <w:sz w:val="24"/>
          <w:szCs w:val="24"/>
        </w:rPr>
        <w:t xml:space="preserve"> da mesma.</w:t>
      </w:r>
      <w:r w:rsidR="00724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Objetivo: </w:t>
      </w:r>
      <w:r w:rsidR="00BA0099" w:rsidRPr="00651E7E">
        <w:rPr>
          <w:rFonts w:ascii="Arial" w:hAnsi="Arial" w:cs="Arial"/>
          <w:sz w:val="24"/>
          <w:szCs w:val="24"/>
        </w:rPr>
        <w:t>avaliar</w:t>
      </w:r>
      <w:r w:rsidR="001E4C2D" w:rsidRPr="00651E7E">
        <w:rPr>
          <w:rFonts w:ascii="Arial" w:hAnsi="Arial" w:cs="Arial"/>
          <w:sz w:val="24"/>
          <w:szCs w:val="24"/>
        </w:rPr>
        <w:t xml:space="preserve"> a importância do </w:t>
      </w:r>
      <w:r w:rsidR="00CB0CBE" w:rsidRPr="00651E7E">
        <w:rPr>
          <w:rFonts w:ascii="Arial" w:hAnsi="Arial" w:cs="Arial"/>
          <w:sz w:val="24"/>
          <w:szCs w:val="24"/>
        </w:rPr>
        <w:t>diagnóstico precoce das anemias hereditárias destacando o aconselhamento genético</w:t>
      </w:r>
      <w:r w:rsidR="00BA0099" w:rsidRPr="00651E7E">
        <w:rPr>
          <w:rFonts w:ascii="Arial" w:hAnsi="Arial" w:cs="Arial"/>
          <w:sz w:val="24"/>
          <w:szCs w:val="24"/>
        </w:rPr>
        <w:t xml:space="preserve"> como essencial para conscientiza</w:t>
      </w:r>
      <w:r w:rsidR="00D50853">
        <w:rPr>
          <w:rFonts w:ascii="Arial" w:hAnsi="Arial" w:cs="Arial"/>
          <w:sz w:val="24"/>
          <w:szCs w:val="24"/>
        </w:rPr>
        <w:t>ção</w:t>
      </w:r>
      <w:r w:rsidR="00BA0099" w:rsidRPr="00651E7E">
        <w:rPr>
          <w:rFonts w:ascii="Arial" w:hAnsi="Arial" w:cs="Arial"/>
          <w:sz w:val="24"/>
          <w:szCs w:val="24"/>
        </w:rPr>
        <w:t xml:space="preserve"> </w:t>
      </w:r>
      <w:r w:rsidR="00D50853">
        <w:rPr>
          <w:rFonts w:ascii="Arial" w:hAnsi="Arial" w:cs="Arial"/>
          <w:sz w:val="24"/>
          <w:szCs w:val="24"/>
        </w:rPr>
        <w:t>d</w:t>
      </w:r>
      <w:r w:rsidR="00BA0099" w:rsidRPr="00651E7E">
        <w:rPr>
          <w:rFonts w:ascii="Arial" w:hAnsi="Arial" w:cs="Arial"/>
          <w:sz w:val="24"/>
          <w:szCs w:val="24"/>
        </w:rPr>
        <w:t>as famílias</w:t>
      </w:r>
      <w:r w:rsidR="00B94FA8" w:rsidRPr="00651E7E">
        <w:rPr>
          <w:rFonts w:ascii="Arial" w:hAnsi="Arial" w:cs="Arial"/>
          <w:sz w:val="24"/>
          <w:szCs w:val="24"/>
        </w:rPr>
        <w:t>.</w:t>
      </w:r>
      <w:r w:rsidR="00F95C02" w:rsidRPr="00651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Método:</w:t>
      </w:r>
      <w:r w:rsidR="00F95C02" w:rsidRPr="00651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 utilizada a metodologia da problematização,</w:t>
      </w:r>
      <w:r w:rsidR="00F95C02" w:rsidRPr="00651E7E">
        <w:rPr>
          <w:rFonts w:ascii="Arial" w:hAnsi="Arial" w:cs="Arial"/>
          <w:sz w:val="24"/>
          <w:szCs w:val="24"/>
        </w:rPr>
        <w:t xml:space="preserve"> fundamentada em revisão bibliográfica baseada em livros</w:t>
      </w:r>
      <w:r w:rsidR="00CB64BF">
        <w:rPr>
          <w:rFonts w:ascii="Arial" w:hAnsi="Arial" w:cs="Arial"/>
          <w:sz w:val="24"/>
          <w:szCs w:val="24"/>
        </w:rPr>
        <w:t>, revistas</w:t>
      </w:r>
      <w:r w:rsidR="00F95C02" w:rsidRPr="00651E7E">
        <w:rPr>
          <w:rFonts w:ascii="Arial" w:hAnsi="Arial" w:cs="Arial"/>
          <w:sz w:val="24"/>
          <w:szCs w:val="24"/>
        </w:rPr>
        <w:t xml:space="preserve"> e artigos científicos</w:t>
      </w:r>
      <w:r w:rsidR="002D7E11" w:rsidRPr="00651E7E">
        <w:rPr>
          <w:rFonts w:ascii="Arial" w:hAnsi="Arial" w:cs="Arial"/>
          <w:sz w:val="24"/>
          <w:szCs w:val="24"/>
        </w:rPr>
        <w:t xml:space="preserve"> coletados a partir de bases de dados como a Sci</w:t>
      </w:r>
      <w:r w:rsidR="00F31FA1" w:rsidRPr="00651E7E">
        <w:rPr>
          <w:rFonts w:ascii="Arial" w:hAnsi="Arial" w:cs="Arial"/>
          <w:sz w:val="24"/>
          <w:szCs w:val="24"/>
        </w:rPr>
        <w:t>ELO</w:t>
      </w:r>
      <w:r w:rsidR="002D7E11" w:rsidRPr="00651E7E">
        <w:rPr>
          <w:rFonts w:ascii="Arial" w:hAnsi="Arial" w:cs="Arial"/>
          <w:sz w:val="24"/>
          <w:szCs w:val="24"/>
        </w:rPr>
        <w:t xml:space="preserve">, </w:t>
      </w:r>
      <w:r w:rsidR="00F31FA1" w:rsidRPr="00651E7E">
        <w:rPr>
          <w:rFonts w:ascii="Arial" w:hAnsi="Arial" w:cs="Arial"/>
          <w:sz w:val="24"/>
          <w:szCs w:val="24"/>
        </w:rPr>
        <w:t>LILACS</w:t>
      </w:r>
      <w:r w:rsidR="00CB0CBE" w:rsidRPr="00651E7E">
        <w:rPr>
          <w:rFonts w:ascii="Arial" w:hAnsi="Arial" w:cs="Arial"/>
          <w:sz w:val="24"/>
          <w:szCs w:val="24"/>
        </w:rPr>
        <w:t>, PUBMED</w:t>
      </w:r>
      <w:r w:rsidR="00F31FA1" w:rsidRPr="00651E7E">
        <w:rPr>
          <w:rFonts w:ascii="Arial" w:hAnsi="Arial" w:cs="Arial"/>
          <w:sz w:val="24"/>
          <w:szCs w:val="24"/>
        </w:rPr>
        <w:t xml:space="preserve"> e </w:t>
      </w:r>
      <w:r w:rsidR="00C173D2" w:rsidRPr="00651E7E">
        <w:rPr>
          <w:rFonts w:ascii="Arial" w:hAnsi="Arial" w:cs="Arial"/>
          <w:sz w:val="24"/>
          <w:szCs w:val="24"/>
        </w:rPr>
        <w:t>MEDLINE</w:t>
      </w:r>
      <w:r w:rsidR="00CB64BF">
        <w:rPr>
          <w:rFonts w:ascii="Arial" w:hAnsi="Arial" w:cs="Arial"/>
          <w:sz w:val="24"/>
          <w:szCs w:val="24"/>
        </w:rPr>
        <w:t>,</w:t>
      </w:r>
      <w:r w:rsidR="00C173D2" w:rsidRPr="00651E7E">
        <w:rPr>
          <w:rFonts w:ascii="Arial" w:hAnsi="Arial" w:cs="Arial"/>
          <w:sz w:val="24"/>
          <w:szCs w:val="24"/>
        </w:rPr>
        <w:t xml:space="preserve"> a </w:t>
      </w:r>
      <w:r w:rsidR="00F31FA1" w:rsidRPr="00651E7E">
        <w:rPr>
          <w:rFonts w:ascii="Arial" w:hAnsi="Arial" w:cs="Arial"/>
          <w:sz w:val="24"/>
          <w:szCs w:val="24"/>
        </w:rPr>
        <w:t>seleção de artigos foi realizada a partir da utilização das palavras-chave</w:t>
      </w:r>
      <w:r w:rsidR="00CB64BF">
        <w:rPr>
          <w:rFonts w:ascii="Arial" w:hAnsi="Arial" w:cs="Arial"/>
          <w:sz w:val="24"/>
          <w:szCs w:val="24"/>
        </w:rPr>
        <w:t xml:space="preserve"> em português e inglês: a</w:t>
      </w:r>
      <w:r w:rsidR="00CB0CBE" w:rsidRPr="00651E7E">
        <w:rPr>
          <w:rFonts w:ascii="Arial" w:hAnsi="Arial" w:cs="Arial"/>
          <w:sz w:val="24"/>
          <w:szCs w:val="24"/>
        </w:rPr>
        <w:t>nemia hereditária, hemoglobinopatia, talassemia e aconselhamento genético</w:t>
      </w:r>
      <w:r w:rsidR="00F31FA1" w:rsidRPr="00651E7E">
        <w:rPr>
          <w:rFonts w:ascii="Arial" w:hAnsi="Arial" w:cs="Arial"/>
          <w:sz w:val="24"/>
          <w:szCs w:val="24"/>
        </w:rPr>
        <w:t>.</w:t>
      </w:r>
      <w:r w:rsidR="00724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Resultado: </w:t>
      </w:r>
      <w:r w:rsidR="00D50853">
        <w:rPr>
          <w:rFonts w:ascii="Arial" w:hAnsi="Arial" w:cs="Arial"/>
          <w:sz w:val="24"/>
          <w:szCs w:val="24"/>
        </w:rPr>
        <w:t>a anemia falciforme é a doença hereditária com maior ocorrência de casos no Brasil. Dados de triagem neonatal mostram que 3.500 crianças nascem com a doença por ano, sendo que a porcentagem de mortalidade de crianças de cinco anos é de cerca de 25 a 30%. S</w:t>
      </w:r>
      <w:r w:rsidR="00AA27D3" w:rsidRPr="00651E7E">
        <w:rPr>
          <w:rFonts w:ascii="Arial" w:hAnsi="Arial" w:cs="Arial"/>
          <w:sz w:val="24"/>
          <w:szCs w:val="24"/>
        </w:rPr>
        <w:t>ão trê</w:t>
      </w:r>
      <w:r w:rsidR="00221FBB" w:rsidRPr="00651E7E">
        <w:rPr>
          <w:rFonts w:ascii="Arial" w:hAnsi="Arial" w:cs="Arial"/>
          <w:sz w:val="24"/>
          <w:szCs w:val="24"/>
        </w:rPr>
        <w:t xml:space="preserve">s tipos </w:t>
      </w:r>
      <w:r w:rsidR="00AA27D3" w:rsidRPr="00651E7E">
        <w:rPr>
          <w:rFonts w:ascii="Arial" w:hAnsi="Arial" w:cs="Arial"/>
          <w:sz w:val="24"/>
          <w:szCs w:val="24"/>
        </w:rPr>
        <w:t xml:space="preserve">diferentes </w:t>
      </w:r>
      <w:r w:rsidR="00221FBB" w:rsidRPr="00651E7E">
        <w:rPr>
          <w:rFonts w:ascii="Arial" w:hAnsi="Arial" w:cs="Arial"/>
          <w:sz w:val="24"/>
          <w:szCs w:val="24"/>
        </w:rPr>
        <w:t>de di</w:t>
      </w:r>
      <w:r w:rsidR="00AA27D3" w:rsidRPr="00651E7E">
        <w:rPr>
          <w:rFonts w:ascii="Arial" w:hAnsi="Arial" w:cs="Arial"/>
          <w:sz w:val="24"/>
          <w:szCs w:val="24"/>
        </w:rPr>
        <w:t>agnóstico da doença falciforme</w:t>
      </w:r>
      <w:r w:rsidR="00D50853">
        <w:rPr>
          <w:rFonts w:ascii="Arial" w:hAnsi="Arial" w:cs="Arial"/>
          <w:sz w:val="24"/>
          <w:szCs w:val="24"/>
        </w:rPr>
        <w:t>, são eles o</w:t>
      </w:r>
      <w:r w:rsidR="00AA27D3" w:rsidRPr="00651E7E">
        <w:rPr>
          <w:rFonts w:ascii="Arial" w:hAnsi="Arial" w:cs="Arial"/>
          <w:sz w:val="24"/>
          <w:szCs w:val="24"/>
        </w:rPr>
        <w:t xml:space="preserve"> </w:t>
      </w:r>
      <w:r w:rsidR="00221FBB" w:rsidRPr="00651E7E">
        <w:rPr>
          <w:rFonts w:ascii="Arial" w:hAnsi="Arial" w:cs="Arial"/>
          <w:sz w:val="24"/>
          <w:szCs w:val="24"/>
        </w:rPr>
        <w:t>diagnóstico laboratorial, diagnóstico por ima</w:t>
      </w:r>
      <w:r w:rsidR="00150C66" w:rsidRPr="00651E7E">
        <w:rPr>
          <w:rFonts w:ascii="Arial" w:hAnsi="Arial" w:cs="Arial"/>
          <w:sz w:val="24"/>
          <w:szCs w:val="24"/>
        </w:rPr>
        <w:t>ge</w:t>
      </w:r>
      <w:r w:rsidR="00DC5E61" w:rsidRPr="00651E7E">
        <w:rPr>
          <w:rFonts w:ascii="Arial" w:hAnsi="Arial" w:cs="Arial"/>
          <w:sz w:val="24"/>
          <w:szCs w:val="24"/>
        </w:rPr>
        <w:t>m e o diagnóstico diferencial</w:t>
      </w:r>
      <w:r w:rsidR="00150C66" w:rsidRPr="00651E7E">
        <w:rPr>
          <w:rFonts w:ascii="Arial" w:hAnsi="Arial" w:cs="Arial"/>
          <w:sz w:val="24"/>
          <w:szCs w:val="24"/>
        </w:rPr>
        <w:t>.</w:t>
      </w:r>
      <w:r w:rsidR="00221FBB" w:rsidRPr="00651E7E">
        <w:rPr>
          <w:rFonts w:ascii="Arial" w:hAnsi="Arial" w:cs="Arial"/>
          <w:sz w:val="24"/>
          <w:szCs w:val="24"/>
        </w:rPr>
        <w:t xml:space="preserve"> </w:t>
      </w:r>
      <w:r w:rsidR="00D50853">
        <w:rPr>
          <w:rFonts w:ascii="Arial" w:hAnsi="Arial" w:cs="Arial"/>
          <w:sz w:val="24"/>
          <w:szCs w:val="24"/>
        </w:rPr>
        <w:t>Recém-nascidos diagnosticados pela triagem neonatal, que</w:t>
      </w:r>
      <w:r w:rsidR="005E0A46" w:rsidRPr="00651E7E">
        <w:rPr>
          <w:rFonts w:ascii="Arial" w:hAnsi="Arial" w:cs="Arial"/>
          <w:sz w:val="24"/>
          <w:szCs w:val="24"/>
        </w:rPr>
        <w:t xml:space="preserve"> é </w:t>
      </w:r>
      <w:r w:rsidR="00D50853">
        <w:rPr>
          <w:rFonts w:ascii="Arial" w:hAnsi="Arial" w:cs="Arial"/>
          <w:sz w:val="24"/>
          <w:szCs w:val="24"/>
        </w:rPr>
        <w:t xml:space="preserve">um diagnóstico laboratorial baseado nos achados de hemograma, </w:t>
      </w:r>
      <w:r w:rsidR="00EF1588">
        <w:rPr>
          <w:rFonts w:ascii="Arial" w:hAnsi="Arial" w:cs="Arial"/>
          <w:sz w:val="24"/>
          <w:szCs w:val="24"/>
        </w:rPr>
        <w:t>devem passar por reavaliações após o sexto mês de vida, juntamente com o estudo familiar para complementar a avaliação</w:t>
      </w:r>
      <w:r w:rsidR="005E0A46" w:rsidRPr="00651E7E">
        <w:rPr>
          <w:rFonts w:ascii="Arial" w:hAnsi="Arial" w:cs="Arial"/>
          <w:sz w:val="24"/>
          <w:szCs w:val="24"/>
        </w:rPr>
        <w:t xml:space="preserve">. </w:t>
      </w:r>
      <w:r w:rsidR="00F85FD1">
        <w:rPr>
          <w:rFonts w:ascii="Arial" w:hAnsi="Arial" w:cs="Arial"/>
          <w:sz w:val="24"/>
          <w:szCs w:val="24"/>
        </w:rPr>
        <w:t xml:space="preserve">As talassemias podem diferir em relação à gravidade pois podem adquirir a forma assintomática ou sintomática, sendo </w:t>
      </w:r>
      <w:r w:rsidR="00F85FD1" w:rsidRPr="00F85FD1">
        <w:rPr>
          <w:rFonts w:ascii="Arial" w:hAnsi="Arial" w:cs="Arial"/>
          <w:sz w:val="24"/>
          <w:szCs w:val="24"/>
        </w:rPr>
        <w:t xml:space="preserve">a </w:t>
      </w:r>
      <w:r w:rsidR="00F85FD1" w:rsidRPr="00F85FD1">
        <w:rPr>
          <w:rFonts w:ascii="Arial" w:hAnsi="Arial" w:cs="Arial"/>
          <w:sz w:val="24"/>
          <w:szCs w:val="24"/>
          <w:shd w:val="clear" w:color="auto" w:fill="FFFFFF"/>
        </w:rPr>
        <w:t xml:space="preserve">β-talassemia </w:t>
      </w:r>
      <w:r w:rsidR="00F85FD1">
        <w:rPr>
          <w:rFonts w:ascii="Arial" w:hAnsi="Arial" w:cs="Arial"/>
          <w:sz w:val="24"/>
          <w:szCs w:val="24"/>
        </w:rPr>
        <w:t xml:space="preserve">a forma mais grave e dependente de transfusão </w:t>
      </w:r>
      <w:r w:rsidR="00F85FD1" w:rsidRPr="00F85FD1">
        <w:rPr>
          <w:rFonts w:ascii="Arial" w:hAnsi="Arial" w:cs="Arial"/>
          <w:sz w:val="24"/>
          <w:szCs w:val="24"/>
        </w:rPr>
        <w:t xml:space="preserve">e a </w:t>
      </w:r>
      <w:r w:rsidR="00F85FD1" w:rsidRPr="00F85FD1">
        <w:rPr>
          <w:rFonts w:ascii="Arial" w:hAnsi="Arial" w:cs="Arial"/>
          <w:sz w:val="24"/>
          <w:szCs w:val="24"/>
          <w:shd w:val="clear" w:color="auto" w:fill="FFFFFF"/>
        </w:rPr>
        <w:t>α-talassemia</w:t>
      </w:r>
      <w:r w:rsidR="00F85FD1">
        <w:rPr>
          <w:rFonts w:ascii="Arial" w:hAnsi="Arial" w:cs="Arial"/>
          <w:sz w:val="24"/>
          <w:szCs w:val="24"/>
          <w:shd w:val="clear" w:color="auto" w:fill="FFFFFF"/>
        </w:rPr>
        <w:t xml:space="preserve"> é classificada como menos grave. O </w:t>
      </w:r>
      <w:r w:rsidR="00F85FD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diagnóstico para a talassemia é o laboratorial que apresenta os níveis de hemoglobina baixos, dosagem de ferro entre outros. </w:t>
      </w:r>
      <w:r w:rsidR="00AC5E78">
        <w:rPr>
          <w:rFonts w:ascii="Arial" w:hAnsi="Arial" w:cs="Arial"/>
          <w:sz w:val="24"/>
          <w:szCs w:val="24"/>
          <w:shd w:val="clear" w:color="auto" w:fill="FFFFFF"/>
        </w:rPr>
        <w:t>Assim, o aconselhamento genético se faz indispensável para que haja uma correta interpretação do histórico clínico da família d</w:t>
      </w:r>
      <w:r w:rsidR="00C65B14">
        <w:rPr>
          <w:rFonts w:ascii="Arial" w:hAnsi="Arial" w:cs="Arial"/>
          <w:sz w:val="24"/>
          <w:szCs w:val="24"/>
          <w:shd w:val="clear" w:color="auto" w:fill="FFFFFF"/>
        </w:rPr>
        <w:t xml:space="preserve">o paciente, sendo exposto de forma clara e objetiva o nível de risco, os benefícios e </w:t>
      </w:r>
      <w:r w:rsidR="00C65B14" w:rsidRPr="008D498B">
        <w:rPr>
          <w:rFonts w:ascii="Arial" w:hAnsi="Arial" w:cs="Arial"/>
          <w:sz w:val="24"/>
          <w:szCs w:val="24"/>
          <w:shd w:val="clear" w:color="auto" w:fill="FFFFFF"/>
        </w:rPr>
        <w:t xml:space="preserve">limitações dos testes genéticos. </w:t>
      </w:r>
      <w:r w:rsidR="00C65B14" w:rsidRPr="008D498B">
        <w:rPr>
          <w:rFonts w:ascii="Arial" w:hAnsi="Arial" w:cs="Arial"/>
          <w:sz w:val="24"/>
          <w:szCs w:val="24"/>
        </w:rPr>
        <w:t>O diagnóstico precoce dessas patologias é feito após o nascimento da criança,</w:t>
      </w:r>
      <w:r w:rsidR="008D498B">
        <w:rPr>
          <w:rFonts w:ascii="Arial" w:hAnsi="Arial" w:cs="Arial"/>
          <w:sz w:val="24"/>
          <w:szCs w:val="24"/>
        </w:rPr>
        <w:t xml:space="preserve"> este </w:t>
      </w:r>
      <w:r w:rsidR="008D498B" w:rsidRPr="008D498B">
        <w:rPr>
          <w:rFonts w:ascii="Arial" w:hAnsi="Arial" w:cs="Arial"/>
          <w:sz w:val="24"/>
          <w:szCs w:val="24"/>
        </w:rPr>
        <w:t xml:space="preserve">diagnóstico é chamado triagem neonatal ou teste do pezinho, e é realizado a partir de uma coleta de sangue no calcanhar do recém-nascido, um local de fácil acesso e muito vascularizado, e por um profissional treinado </w:t>
      </w:r>
      <w:r w:rsidR="008D498B" w:rsidRPr="00BD7333">
        <w:rPr>
          <w:rFonts w:ascii="Arial" w:hAnsi="Arial" w:cs="Arial"/>
          <w:sz w:val="24"/>
          <w:szCs w:val="24"/>
        </w:rPr>
        <w:t>para a realização deste teste. Por serem patologias hereditárias pode haver a realização de triagem ampliada para os familiares mais próximos, como pais, irmãos e avós, podendo identificar portadores que ainda não possuem o diagnóstico dessas patologias, como também alertá-los sobre o risco que futuras gerações podem também possuir as doenças. A</w:t>
      </w:r>
      <w:r w:rsidR="00724B37" w:rsidRPr="00BD7333">
        <w:rPr>
          <w:rFonts w:ascii="Arial" w:hAnsi="Arial" w:cs="Arial"/>
          <w:sz w:val="24"/>
          <w:szCs w:val="24"/>
        </w:rPr>
        <w:t>pós</w:t>
      </w:r>
      <w:r w:rsidR="008D498B" w:rsidRPr="00BD7333">
        <w:rPr>
          <w:rFonts w:ascii="Arial" w:hAnsi="Arial" w:cs="Arial"/>
          <w:sz w:val="24"/>
          <w:szCs w:val="24"/>
        </w:rPr>
        <w:t xml:space="preserve"> problematizar a realidade</w:t>
      </w:r>
      <w:r w:rsidR="00724B37" w:rsidRPr="00BD7333">
        <w:rPr>
          <w:rFonts w:ascii="Arial" w:hAnsi="Arial" w:cs="Arial"/>
          <w:sz w:val="24"/>
          <w:szCs w:val="24"/>
        </w:rPr>
        <w:t>, de acordo com o método de estudo do arco de Marguerez</w:t>
      </w:r>
      <w:r w:rsidR="008D498B" w:rsidRPr="00BD7333">
        <w:rPr>
          <w:rFonts w:ascii="Arial" w:hAnsi="Arial" w:cs="Arial"/>
          <w:sz w:val="24"/>
          <w:szCs w:val="24"/>
        </w:rPr>
        <w:t xml:space="preserve">, </w:t>
      </w:r>
      <w:r w:rsidR="00724B37" w:rsidRPr="00BD7333">
        <w:rPr>
          <w:rFonts w:ascii="Arial" w:hAnsi="Arial" w:cs="Arial"/>
          <w:sz w:val="24"/>
          <w:szCs w:val="24"/>
        </w:rPr>
        <w:t>a</w:t>
      </w:r>
      <w:r w:rsidR="008D498B" w:rsidRPr="00BD7333">
        <w:rPr>
          <w:rFonts w:ascii="Arial" w:hAnsi="Arial" w:cs="Arial"/>
          <w:sz w:val="24"/>
          <w:szCs w:val="24"/>
        </w:rPr>
        <w:t xml:space="preserve"> part</w:t>
      </w:r>
      <w:r w:rsidR="00724B37" w:rsidRPr="00BD7333">
        <w:rPr>
          <w:rFonts w:ascii="Arial" w:hAnsi="Arial" w:cs="Arial"/>
          <w:sz w:val="24"/>
          <w:szCs w:val="24"/>
        </w:rPr>
        <w:t xml:space="preserve">ir </w:t>
      </w:r>
      <w:r w:rsidR="008D498B" w:rsidRPr="00BD7333">
        <w:rPr>
          <w:rFonts w:ascii="Arial" w:hAnsi="Arial" w:cs="Arial"/>
          <w:sz w:val="24"/>
          <w:szCs w:val="24"/>
        </w:rPr>
        <w:t xml:space="preserve">dos problemas existentes no contexto </w:t>
      </w:r>
      <w:r w:rsidR="00724B37" w:rsidRPr="00BD7333">
        <w:rPr>
          <w:rFonts w:ascii="Arial" w:hAnsi="Arial" w:cs="Arial"/>
          <w:sz w:val="24"/>
          <w:szCs w:val="24"/>
        </w:rPr>
        <w:t xml:space="preserve">da realidade </w:t>
      </w:r>
      <w:r w:rsidR="008D498B" w:rsidRPr="00BD7333">
        <w:rPr>
          <w:rFonts w:ascii="Arial" w:hAnsi="Arial" w:cs="Arial"/>
          <w:sz w:val="24"/>
          <w:szCs w:val="24"/>
        </w:rPr>
        <w:t xml:space="preserve">observado, </w:t>
      </w:r>
      <w:r w:rsidR="00724B37" w:rsidRPr="00BD7333">
        <w:rPr>
          <w:rFonts w:ascii="Arial" w:hAnsi="Arial" w:cs="Arial"/>
          <w:sz w:val="24"/>
          <w:szCs w:val="24"/>
        </w:rPr>
        <w:t xml:space="preserve">foram propostas </w:t>
      </w:r>
      <w:r w:rsidR="008D498B" w:rsidRPr="00BD7333">
        <w:rPr>
          <w:rFonts w:ascii="Arial" w:hAnsi="Arial" w:cs="Arial"/>
          <w:sz w:val="24"/>
          <w:szCs w:val="24"/>
        </w:rPr>
        <w:t xml:space="preserve">hipóteses de solução, </w:t>
      </w:r>
      <w:r w:rsidR="00724B37" w:rsidRPr="00BD7333">
        <w:rPr>
          <w:rFonts w:ascii="Arial" w:hAnsi="Arial" w:cs="Arial"/>
          <w:sz w:val="24"/>
          <w:szCs w:val="24"/>
        </w:rPr>
        <w:t xml:space="preserve">que incluem </w:t>
      </w:r>
      <w:r w:rsidR="00BD7333" w:rsidRPr="00BD7333">
        <w:rPr>
          <w:rFonts w:ascii="Arial" w:hAnsi="Arial" w:cs="Arial"/>
          <w:sz w:val="24"/>
          <w:szCs w:val="24"/>
        </w:rPr>
        <w:t>enfatizar a importância do conhecimento sobre anemias hereditárias, conscientizar a população sobre os benefícios do diagnóstico precoce e do aconselhamento genético. Sendo que as hipóteses apresentadas são compatíveis e possíveis de serem aplicadas à realidade a partir de panfletos informativos.</w:t>
      </w:r>
      <w:r w:rsidR="00BD7333">
        <w:rPr>
          <w:rFonts w:ascii="Arial" w:hAnsi="Arial" w:cs="Arial"/>
          <w:sz w:val="24"/>
          <w:szCs w:val="24"/>
        </w:rPr>
        <w:t xml:space="preserve"> </w:t>
      </w:r>
      <w:r w:rsidRPr="00BD7333">
        <w:rPr>
          <w:rFonts w:ascii="Arial" w:hAnsi="Arial" w:cs="Arial"/>
          <w:sz w:val="24"/>
          <w:szCs w:val="24"/>
        </w:rPr>
        <w:t xml:space="preserve">Conclusão: </w:t>
      </w:r>
      <w:r w:rsidR="00724B37" w:rsidRPr="00BD7333">
        <w:rPr>
          <w:rFonts w:ascii="Arial" w:hAnsi="Arial" w:cs="Arial"/>
          <w:sz w:val="24"/>
          <w:szCs w:val="24"/>
        </w:rPr>
        <w:t xml:space="preserve">assim, concluiu-se que </w:t>
      </w:r>
      <w:r w:rsidRPr="00BD7333">
        <w:rPr>
          <w:rFonts w:ascii="Arial" w:hAnsi="Arial" w:cs="Arial"/>
          <w:sz w:val="24"/>
          <w:szCs w:val="24"/>
        </w:rPr>
        <w:t>foi possível</w:t>
      </w:r>
      <w:r w:rsidR="00DA7778" w:rsidRPr="00BD7333">
        <w:rPr>
          <w:rFonts w:ascii="Arial" w:hAnsi="Arial" w:cs="Arial"/>
          <w:sz w:val="24"/>
          <w:szCs w:val="24"/>
        </w:rPr>
        <w:t xml:space="preserve"> </w:t>
      </w:r>
      <w:r w:rsidR="00CB64BF" w:rsidRPr="00BD7333">
        <w:rPr>
          <w:rFonts w:ascii="Arial" w:hAnsi="Arial" w:cs="Arial"/>
          <w:sz w:val="24"/>
          <w:szCs w:val="24"/>
        </w:rPr>
        <w:t>conhecer</w:t>
      </w:r>
      <w:r w:rsidR="00BA6F5F" w:rsidRPr="00BD7333">
        <w:rPr>
          <w:rFonts w:ascii="Arial" w:hAnsi="Arial" w:cs="Arial"/>
          <w:sz w:val="24"/>
          <w:szCs w:val="24"/>
        </w:rPr>
        <w:t xml:space="preserve"> </w:t>
      </w:r>
      <w:r w:rsidR="00CB64BF" w:rsidRPr="00BD7333">
        <w:rPr>
          <w:rFonts w:ascii="Arial" w:hAnsi="Arial" w:cs="Arial"/>
          <w:sz w:val="24"/>
          <w:szCs w:val="24"/>
        </w:rPr>
        <w:t>as</w:t>
      </w:r>
      <w:r w:rsidR="00BA6F5F" w:rsidRPr="00BD7333">
        <w:rPr>
          <w:rFonts w:ascii="Arial" w:hAnsi="Arial" w:cs="Arial"/>
          <w:sz w:val="24"/>
          <w:szCs w:val="24"/>
        </w:rPr>
        <w:t xml:space="preserve"> </w:t>
      </w:r>
      <w:r w:rsidR="00CB64BF" w:rsidRPr="00BD7333">
        <w:rPr>
          <w:rFonts w:ascii="Arial" w:hAnsi="Arial" w:cs="Arial"/>
          <w:sz w:val="24"/>
          <w:szCs w:val="24"/>
        </w:rPr>
        <w:t>formas de</w:t>
      </w:r>
      <w:r w:rsidR="00BA6F5F" w:rsidRPr="00BD7333">
        <w:rPr>
          <w:rFonts w:ascii="Arial" w:hAnsi="Arial" w:cs="Arial"/>
          <w:sz w:val="24"/>
          <w:szCs w:val="24"/>
        </w:rPr>
        <w:t xml:space="preserve"> diagnóstico </w:t>
      </w:r>
      <w:r w:rsidR="00DA7778" w:rsidRPr="00BD7333">
        <w:rPr>
          <w:rFonts w:ascii="Arial" w:hAnsi="Arial" w:cs="Arial"/>
          <w:sz w:val="24"/>
          <w:szCs w:val="24"/>
        </w:rPr>
        <w:t xml:space="preserve">e </w:t>
      </w:r>
      <w:r w:rsidR="00CB64BF" w:rsidRPr="00BD7333">
        <w:rPr>
          <w:rFonts w:ascii="Arial" w:hAnsi="Arial" w:cs="Arial"/>
          <w:sz w:val="24"/>
          <w:szCs w:val="24"/>
        </w:rPr>
        <w:t>sintomas das anemias hereditárias</w:t>
      </w:r>
      <w:r w:rsidR="00CB64BF" w:rsidRPr="00CB64BF">
        <w:rPr>
          <w:rFonts w:ascii="Arial" w:hAnsi="Arial" w:cs="Arial"/>
          <w:sz w:val="24"/>
          <w:szCs w:val="24"/>
        </w:rPr>
        <w:t xml:space="preserve">, e entender que o aconselhamento genético é uma atividade </w:t>
      </w:r>
      <w:r w:rsidR="00CB64BF">
        <w:rPr>
          <w:rFonts w:ascii="Arial" w:hAnsi="Arial" w:cs="Arial"/>
          <w:sz w:val="24"/>
          <w:szCs w:val="24"/>
        </w:rPr>
        <w:t>de extrema importância</w:t>
      </w:r>
      <w:r w:rsidR="00CB64BF" w:rsidRPr="00CB64BF">
        <w:rPr>
          <w:rFonts w:ascii="Arial" w:hAnsi="Arial" w:cs="Arial"/>
          <w:sz w:val="24"/>
          <w:szCs w:val="24"/>
        </w:rPr>
        <w:t xml:space="preserve"> para ajudar na compreensão dos pacientes sobre as condições genéticas dos familiares e os benefícios de se realizar o aconselhamento</w:t>
      </w:r>
      <w:r w:rsidR="00B62467">
        <w:rPr>
          <w:rFonts w:ascii="Arial" w:hAnsi="Arial" w:cs="Arial"/>
          <w:sz w:val="24"/>
          <w:szCs w:val="24"/>
        </w:rPr>
        <w:t xml:space="preserve"> e diagnóstico genético precoce.</w:t>
      </w:r>
    </w:p>
    <w:p w:rsidR="00F95C02" w:rsidRDefault="00F95C02" w:rsidP="000D7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5C02" w:rsidRDefault="00BD7333" w:rsidP="00BD7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b/>
          <w:sz w:val="24"/>
          <w:szCs w:val="24"/>
        </w:rPr>
        <w:t>PALAVRAS-CHAVE</w:t>
      </w:r>
      <w:r w:rsidR="00C63497" w:rsidRPr="00C63497">
        <w:rPr>
          <w:rFonts w:ascii="Arial" w:hAnsi="Arial" w:cs="Arial"/>
          <w:sz w:val="24"/>
          <w:szCs w:val="24"/>
        </w:rPr>
        <w:t>:</w:t>
      </w:r>
      <w:r w:rsidR="00F95C02">
        <w:rPr>
          <w:rFonts w:ascii="Arial" w:hAnsi="Arial" w:cs="Arial"/>
          <w:b/>
          <w:sz w:val="24"/>
          <w:szCs w:val="24"/>
        </w:rPr>
        <w:t xml:space="preserve"> </w:t>
      </w:r>
      <w:r w:rsidR="000D7D2E">
        <w:rPr>
          <w:rFonts w:ascii="Arial" w:hAnsi="Arial" w:cs="Arial"/>
          <w:sz w:val="24"/>
          <w:szCs w:val="24"/>
        </w:rPr>
        <w:t>Anemia</w:t>
      </w:r>
      <w:r w:rsidR="00CB0CBE">
        <w:rPr>
          <w:rFonts w:ascii="Arial" w:hAnsi="Arial" w:cs="Arial"/>
          <w:sz w:val="24"/>
          <w:szCs w:val="24"/>
        </w:rPr>
        <w:t xml:space="preserve"> hereditária</w:t>
      </w:r>
      <w:r w:rsidR="00AF2E1E">
        <w:rPr>
          <w:rFonts w:ascii="Arial" w:hAnsi="Arial" w:cs="Arial"/>
          <w:sz w:val="24"/>
          <w:szCs w:val="24"/>
        </w:rPr>
        <w:t>;</w:t>
      </w:r>
      <w:r w:rsidR="000D7D2E">
        <w:rPr>
          <w:rFonts w:ascii="Arial" w:hAnsi="Arial" w:cs="Arial"/>
          <w:sz w:val="24"/>
          <w:szCs w:val="24"/>
        </w:rPr>
        <w:t xml:space="preserve"> </w:t>
      </w:r>
      <w:r w:rsidR="00CB0CBE">
        <w:rPr>
          <w:rFonts w:ascii="Arial" w:hAnsi="Arial" w:cs="Arial"/>
          <w:sz w:val="24"/>
          <w:szCs w:val="24"/>
        </w:rPr>
        <w:t>Hemoglobinopatia</w:t>
      </w:r>
      <w:r w:rsidR="00AF2E1E">
        <w:rPr>
          <w:rFonts w:ascii="Arial" w:hAnsi="Arial" w:cs="Arial"/>
          <w:sz w:val="24"/>
          <w:szCs w:val="24"/>
        </w:rPr>
        <w:t>;</w:t>
      </w:r>
      <w:r w:rsidR="00F95C02">
        <w:rPr>
          <w:rFonts w:ascii="Arial" w:hAnsi="Arial" w:cs="Arial"/>
          <w:sz w:val="24"/>
          <w:szCs w:val="24"/>
        </w:rPr>
        <w:t xml:space="preserve"> </w:t>
      </w:r>
      <w:r w:rsidR="00CB0CBE">
        <w:rPr>
          <w:rFonts w:ascii="Arial" w:hAnsi="Arial" w:cs="Arial"/>
          <w:sz w:val="24"/>
          <w:szCs w:val="24"/>
        </w:rPr>
        <w:t>Talassemia</w:t>
      </w:r>
      <w:r w:rsidR="00AF2E1E">
        <w:rPr>
          <w:rFonts w:ascii="Arial" w:hAnsi="Arial" w:cs="Arial"/>
          <w:sz w:val="24"/>
          <w:szCs w:val="24"/>
        </w:rPr>
        <w:t>;</w:t>
      </w:r>
      <w:r w:rsidR="000C0B33">
        <w:rPr>
          <w:rFonts w:ascii="Arial" w:hAnsi="Arial" w:cs="Arial"/>
          <w:sz w:val="24"/>
          <w:szCs w:val="24"/>
        </w:rPr>
        <w:t xml:space="preserve"> </w:t>
      </w:r>
      <w:r w:rsidR="00CB0CBE">
        <w:rPr>
          <w:rFonts w:ascii="Arial" w:hAnsi="Arial" w:cs="Arial"/>
          <w:sz w:val="24"/>
          <w:szCs w:val="24"/>
        </w:rPr>
        <w:t>Aconselhamento genético</w:t>
      </w:r>
      <w:r w:rsidR="00F95C02">
        <w:rPr>
          <w:rFonts w:ascii="Arial" w:hAnsi="Arial" w:cs="Arial"/>
          <w:sz w:val="24"/>
          <w:szCs w:val="24"/>
        </w:rPr>
        <w:t>.</w:t>
      </w:r>
    </w:p>
    <w:p w:rsidR="003B56E9" w:rsidRDefault="003B56E9" w:rsidP="00BD7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6E9" w:rsidRDefault="003B56E9" w:rsidP="00BD7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6E9" w:rsidRPr="003B56E9" w:rsidRDefault="003B56E9" w:rsidP="00BD7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56E9">
        <w:rPr>
          <w:rFonts w:ascii="Arial" w:hAnsi="Arial" w:cs="Arial"/>
          <w:b/>
          <w:sz w:val="24"/>
          <w:szCs w:val="24"/>
        </w:rPr>
        <w:t>REFERÊNCIAS</w:t>
      </w:r>
    </w:p>
    <w:p w:rsidR="003B56E9" w:rsidRDefault="003B56E9" w:rsidP="00BD73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>ACEDO, M.J.; COSTA, V.A.; POLIMENO, N.C.; BERTUZZO, C.S. Screening program for hemoglobinopathies based on blood donors from Bragança Paulista, São Paulo, Brazil</w:t>
      </w:r>
      <w:r w:rsidRPr="003B56E9">
        <w:rPr>
          <w:rFonts w:ascii="Arial" w:hAnsi="Arial" w:cs="Arial"/>
          <w:b/>
          <w:sz w:val="24"/>
          <w:szCs w:val="24"/>
        </w:rPr>
        <w:t>. Cad. Saúde Pública</w:t>
      </w:r>
      <w:r w:rsidRPr="003B56E9">
        <w:rPr>
          <w:rFonts w:ascii="Arial" w:hAnsi="Arial" w:cs="Arial"/>
          <w:sz w:val="24"/>
          <w:szCs w:val="24"/>
        </w:rPr>
        <w:t>, v.18, n.6, p.799-802, 2002.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ANVISA - AGÊNCIA NACIONAL DE VIGILÂNCIA SANITÁRIA. </w:t>
      </w:r>
      <w:r w:rsidRPr="003B56E9">
        <w:rPr>
          <w:rFonts w:ascii="Arial" w:hAnsi="Arial" w:cs="Arial"/>
          <w:b/>
          <w:sz w:val="24"/>
          <w:szCs w:val="24"/>
        </w:rPr>
        <w:t>Manual de diagnóstico e tratamento de doenças falciformes</w:t>
      </w:r>
      <w:r w:rsidRPr="003B56E9">
        <w:rPr>
          <w:rFonts w:ascii="Arial" w:hAnsi="Arial" w:cs="Arial"/>
          <w:sz w:val="24"/>
          <w:szCs w:val="24"/>
        </w:rPr>
        <w:t>. Brasília, DF, 2002a.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B56E9">
        <w:rPr>
          <w:rFonts w:ascii="Arial" w:hAnsi="Arial" w:cs="Arial"/>
        </w:rPr>
        <w:t xml:space="preserve">ARAUJO, D.L.; SANTOS, G.S.; VIANA, N.A.; SOUZA, S.S.; MONTANGNER, M.I. Concepções sintomáticas e sociais da doença falciforme. </w:t>
      </w:r>
      <w:r w:rsidRPr="003B56E9">
        <w:rPr>
          <w:rFonts w:ascii="Arial" w:hAnsi="Arial" w:cs="Arial"/>
          <w:b/>
        </w:rPr>
        <w:t>Participação</w:t>
      </w:r>
      <w:r w:rsidRPr="003B56E9">
        <w:rPr>
          <w:rFonts w:ascii="Arial" w:hAnsi="Arial" w:cs="Arial"/>
        </w:rPr>
        <w:t>, n.23/24, p.25-34, 2013.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BANDEIRA, F.M.G.C.; BEZERRA, M.A.C.; SANTOS, M.N.N.; GOMES, Y.M.; ARAÚJO, A.S.; ABATH, F.G.C. Importância dos programas de triagem para o gene da hemoglobina S. </w:t>
      </w:r>
      <w:r w:rsidRPr="003B56E9">
        <w:rPr>
          <w:rFonts w:ascii="Arial" w:hAnsi="Arial" w:cs="Arial"/>
          <w:b/>
          <w:sz w:val="24"/>
          <w:szCs w:val="24"/>
        </w:rPr>
        <w:t>Rev. Bras. Hematol. Hemoter.</w:t>
      </w:r>
      <w:r w:rsidRPr="003B56E9">
        <w:rPr>
          <w:rFonts w:ascii="Arial" w:hAnsi="Arial" w:cs="Arial"/>
          <w:sz w:val="24"/>
          <w:szCs w:val="24"/>
        </w:rPr>
        <w:t>, São Paulo, v.29, n.2, p.179-184, 2007.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BERBEL, N.A.N. Metodologia da Problematização: uma alternativa metodológica apropriada para o Ensino Superior. </w:t>
      </w:r>
      <w:r w:rsidRPr="003B56E9">
        <w:rPr>
          <w:rFonts w:ascii="Arial" w:hAnsi="Arial" w:cs="Arial"/>
          <w:b/>
          <w:sz w:val="24"/>
          <w:szCs w:val="24"/>
        </w:rPr>
        <w:t>Semina</w:t>
      </w:r>
      <w:r w:rsidRPr="003B56E9">
        <w:rPr>
          <w:rFonts w:ascii="Arial" w:hAnsi="Arial" w:cs="Arial"/>
          <w:sz w:val="24"/>
          <w:szCs w:val="24"/>
        </w:rPr>
        <w:t xml:space="preserve">: Ci. Soc./Hum., Londrina, v.16. n.2, Ed. Especial, p.9-19, out. 1995. 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BONINI-DOMINGOS, C.R.; BONINI-DOMINGOS, A.C.; CHINELATO, A.R.; ZAMARO, P.J.A.; CALDERAN, P.H.O. Interação entre Hb C [beta6(A3) Glu&gt;Lys] e IVS II-654 (C&gt;T) beta-talassemia no Brasil. </w:t>
      </w:r>
      <w:r w:rsidRPr="003B56E9">
        <w:rPr>
          <w:rFonts w:ascii="Arial" w:hAnsi="Arial" w:cs="Arial"/>
          <w:b/>
          <w:sz w:val="24"/>
          <w:szCs w:val="24"/>
        </w:rPr>
        <w:t>Rev. Bras. Hematol. Hemoter.</w:t>
      </w:r>
      <w:r w:rsidRPr="003B56E9">
        <w:rPr>
          <w:rFonts w:ascii="Arial" w:hAnsi="Arial" w:cs="Arial"/>
          <w:sz w:val="24"/>
          <w:szCs w:val="24"/>
        </w:rPr>
        <w:t>, São Paulo, v.25, n.2, p.115-121, 2003.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BRUNONI, D. Aconselhamento Genético. </w:t>
      </w:r>
      <w:r w:rsidRPr="003B56E9">
        <w:rPr>
          <w:rFonts w:ascii="Arial" w:hAnsi="Arial" w:cs="Arial"/>
          <w:b/>
          <w:sz w:val="24"/>
          <w:szCs w:val="24"/>
        </w:rPr>
        <w:t>Ciênc. Saúde Coletiva</w:t>
      </w:r>
      <w:r w:rsidRPr="003B56E9">
        <w:rPr>
          <w:rFonts w:ascii="Arial" w:hAnsi="Arial" w:cs="Arial"/>
          <w:sz w:val="24"/>
          <w:szCs w:val="24"/>
        </w:rPr>
        <w:t>, v.7, n.1, p.101-107, 2002.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CAMPOS, L.M.F.R.; DIAS, F.L.; MENDES, M. Hemoglobinas anormais em sangue de cordão umbilical. </w:t>
      </w:r>
      <w:r w:rsidRPr="003B56E9">
        <w:rPr>
          <w:rFonts w:ascii="Arial" w:hAnsi="Arial" w:cs="Arial"/>
          <w:b/>
          <w:sz w:val="24"/>
          <w:szCs w:val="24"/>
        </w:rPr>
        <w:t>Rev. Bras. Hematol. Hemoter.</w:t>
      </w:r>
      <w:r w:rsidRPr="003B56E9">
        <w:rPr>
          <w:rFonts w:ascii="Arial" w:hAnsi="Arial" w:cs="Arial"/>
          <w:sz w:val="24"/>
          <w:szCs w:val="24"/>
        </w:rPr>
        <w:t>, São José do Rio Preto, v.28, n.1, 2006.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COSTA, S.R. </w:t>
      </w:r>
      <w:r w:rsidRPr="003B56E9">
        <w:rPr>
          <w:rFonts w:ascii="Arial" w:hAnsi="Arial" w:cs="Arial"/>
          <w:b/>
          <w:sz w:val="24"/>
          <w:szCs w:val="24"/>
        </w:rPr>
        <w:t>Dicionário de gêneros textuais</w:t>
      </w:r>
      <w:r w:rsidRPr="003B56E9">
        <w:rPr>
          <w:rFonts w:ascii="Arial" w:hAnsi="Arial" w:cs="Arial"/>
          <w:sz w:val="24"/>
          <w:szCs w:val="24"/>
        </w:rPr>
        <w:t>. Belo Horizonte: Autêntica, 2008.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56E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DI NUZZO, Dayana V.P.; FONSECA, Silvana F. Anemia falciforme e infecções. [S.I.] </w:t>
      </w:r>
      <w:r w:rsidRPr="003B56E9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Jornal de Pediatria</w:t>
      </w:r>
      <w:r w:rsidRPr="003B56E9">
        <w:rPr>
          <w:rFonts w:ascii="Arial" w:hAnsi="Arial" w:cs="Arial"/>
          <w:color w:val="111111"/>
          <w:sz w:val="24"/>
          <w:szCs w:val="24"/>
          <w:shd w:val="clear" w:color="auto" w:fill="FFFFFF"/>
        </w:rPr>
        <w:t>, v.80, n.5, 2004.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FAUCI, A.S.; LONGO, D.L.; KASPER, D.L.; JAMESON, J.L.; LOSCALZO, J. </w:t>
      </w:r>
      <w:r w:rsidRPr="003B56E9">
        <w:rPr>
          <w:rFonts w:ascii="Arial" w:hAnsi="Arial" w:cs="Arial"/>
          <w:b/>
          <w:sz w:val="24"/>
          <w:szCs w:val="24"/>
        </w:rPr>
        <w:t>Medicina Interna de Harrison</w:t>
      </w:r>
      <w:r w:rsidRPr="003B56E9">
        <w:rPr>
          <w:rFonts w:ascii="Arial" w:hAnsi="Arial" w:cs="Arial"/>
          <w:sz w:val="24"/>
          <w:szCs w:val="24"/>
        </w:rPr>
        <w:t>. Vol.1, 18.ed, Porto Alegre: Artmed, 2013.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FERRAZ, M.H.C.; MURAO, M. Diagnóstico laboratorial da doença falciforme em neonatos e após o sexto mês de vida. </w:t>
      </w:r>
      <w:r w:rsidRPr="003B56E9">
        <w:rPr>
          <w:rFonts w:ascii="Arial" w:hAnsi="Arial" w:cs="Arial"/>
          <w:b/>
          <w:sz w:val="24"/>
          <w:szCs w:val="24"/>
        </w:rPr>
        <w:t>Rev. Bras. Hematol. Hemoter.</w:t>
      </w:r>
      <w:r w:rsidRPr="003B56E9">
        <w:rPr>
          <w:rFonts w:ascii="Arial" w:hAnsi="Arial" w:cs="Arial"/>
          <w:sz w:val="24"/>
          <w:szCs w:val="24"/>
        </w:rPr>
        <w:t>, São Paulo, v.29, n.3, p.218-222, 2007.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FERREIRA, F.; CARVALHO, F.; COSTA, V.; FARINHA, N.; GIL-DA-COSTA, M.J.; NORTON, L.; REIS, I.L. Anemias Hereditárias. </w:t>
      </w:r>
      <w:r w:rsidRPr="003B56E9">
        <w:rPr>
          <w:rFonts w:ascii="Arial" w:hAnsi="Arial" w:cs="Arial"/>
          <w:b/>
          <w:sz w:val="24"/>
          <w:szCs w:val="24"/>
        </w:rPr>
        <w:t>Acta Pediatr. Port.</w:t>
      </w:r>
      <w:r w:rsidRPr="003B56E9">
        <w:rPr>
          <w:rFonts w:ascii="Arial" w:hAnsi="Arial" w:cs="Arial"/>
          <w:sz w:val="24"/>
          <w:szCs w:val="24"/>
        </w:rPr>
        <w:t>, v.29, n.5, p.435-439, 1998.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FETT-CONTE, A.C.; JARDIM, B.V.; GELALETI, G.B.; CARDIN, L.T. Aconselhamento genético: definindo alguns problemas e soluções. </w:t>
      </w:r>
      <w:r w:rsidRPr="003B56E9">
        <w:rPr>
          <w:rFonts w:ascii="Arial" w:hAnsi="Arial" w:cs="Arial"/>
          <w:b/>
          <w:sz w:val="24"/>
          <w:szCs w:val="24"/>
        </w:rPr>
        <w:t>Arq Ciênc Saúde</w:t>
      </w:r>
      <w:r w:rsidRPr="003B56E9">
        <w:rPr>
          <w:rFonts w:ascii="Arial" w:hAnsi="Arial" w:cs="Arial"/>
          <w:sz w:val="24"/>
          <w:szCs w:val="24"/>
        </w:rPr>
        <w:t>, v.20, n.1, p.10-16, 2013.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>FRASER F.C. Genetic counseling.</w:t>
      </w:r>
      <w:r w:rsidRPr="003B56E9">
        <w:rPr>
          <w:rFonts w:ascii="Arial" w:hAnsi="Arial" w:cs="Arial"/>
          <w:b/>
          <w:sz w:val="24"/>
          <w:szCs w:val="24"/>
        </w:rPr>
        <w:t xml:space="preserve"> American Journal of Human Genetics</w:t>
      </w:r>
      <w:r w:rsidRPr="003B56E9">
        <w:rPr>
          <w:rFonts w:ascii="Arial" w:hAnsi="Arial" w:cs="Arial"/>
          <w:sz w:val="24"/>
          <w:szCs w:val="24"/>
        </w:rPr>
        <w:t>, v.26, p.636-661, 1974.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KESSLER, S.: Psychological Aspects of Genetic Counseling: VI. A Critical Review of the Literature Dealing With Education and Reproduction. </w:t>
      </w:r>
      <w:r w:rsidRPr="003B56E9">
        <w:rPr>
          <w:rFonts w:ascii="Arial" w:hAnsi="Arial" w:cs="Arial"/>
          <w:b/>
          <w:sz w:val="24"/>
          <w:szCs w:val="24"/>
        </w:rPr>
        <w:t>American Journal of Medical Genetics</w:t>
      </w:r>
      <w:r w:rsidRPr="003B56E9">
        <w:rPr>
          <w:rFonts w:ascii="Arial" w:hAnsi="Arial" w:cs="Arial"/>
          <w:sz w:val="24"/>
          <w:szCs w:val="24"/>
        </w:rPr>
        <w:t>, v.34, p.340-353, 1989.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KUMAR, V.; ABBAS, A.K.; FAUSTO, N.; ASTER, J.C. </w:t>
      </w:r>
      <w:r w:rsidRPr="003B56E9">
        <w:rPr>
          <w:rFonts w:ascii="Arial" w:hAnsi="Arial" w:cs="Arial"/>
          <w:b/>
          <w:sz w:val="24"/>
          <w:szCs w:val="24"/>
        </w:rPr>
        <w:t>Robbins e Cotran - Patologia</w:t>
      </w:r>
      <w:r w:rsidRPr="003B56E9">
        <w:rPr>
          <w:rFonts w:ascii="Arial" w:hAnsi="Arial" w:cs="Arial"/>
          <w:sz w:val="24"/>
          <w:szCs w:val="24"/>
        </w:rPr>
        <w:t>: Bases patológicas das doenças. Vol.2, 8.ed. Rio de Janeiro: Elsevier, 2010.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LEONELI, G.G.; IMPERIAL, R.E.; MARCHI-SALVADOR, D.P.; NAOUM, P.C.; BONINI-DOMINGOS, C.R. Hemoglobinas anormais e dificuldade diagnóstica. </w:t>
      </w:r>
      <w:r w:rsidRPr="003B56E9">
        <w:rPr>
          <w:rFonts w:ascii="Arial" w:hAnsi="Arial" w:cs="Arial"/>
          <w:b/>
          <w:sz w:val="24"/>
          <w:szCs w:val="24"/>
        </w:rPr>
        <w:t>Rev. Bras. Hematol. Hemoter</w:t>
      </w:r>
      <w:r w:rsidRPr="003B56E9">
        <w:rPr>
          <w:rFonts w:ascii="Arial" w:hAnsi="Arial" w:cs="Arial"/>
          <w:sz w:val="24"/>
          <w:szCs w:val="24"/>
        </w:rPr>
        <w:t>., São Paulo, v.22, n.3, p.396-403, 2000.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LORENZI, T.F. </w:t>
      </w:r>
      <w:r w:rsidRPr="003B56E9">
        <w:rPr>
          <w:rFonts w:ascii="Arial" w:hAnsi="Arial" w:cs="Arial"/>
          <w:b/>
          <w:sz w:val="24"/>
          <w:szCs w:val="24"/>
        </w:rPr>
        <w:t>Manual de Hematologia</w:t>
      </w:r>
      <w:r w:rsidRPr="003B56E9">
        <w:rPr>
          <w:rFonts w:ascii="Arial" w:hAnsi="Arial" w:cs="Arial"/>
          <w:sz w:val="24"/>
          <w:szCs w:val="24"/>
        </w:rPr>
        <w:t xml:space="preserve"> - Propedêutica e Clínica. 4.ed. Rio de Janeiro: Guanabara Koogan, 2006.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MELO-REIS, P.R.; ARAÚJO, L.M.M.; DIAS-PENNA, K.G.B.; MESQUITA, M.M.; CASTRO, F.S.; COSTA, S.H.N. A importância do diagnóstico precoce na prevenção das anemias hereditárias. </w:t>
      </w:r>
      <w:r w:rsidRPr="003B56E9">
        <w:rPr>
          <w:rFonts w:ascii="Arial" w:hAnsi="Arial" w:cs="Arial"/>
          <w:b/>
          <w:sz w:val="24"/>
          <w:szCs w:val="24"/>
        </w:rPr>
        <w:t>Rev. Bras. Hematol. Hemoter.</w:t>
      </w:r>
      <w:r w:rsidRPr="003B56E9">
        <w:rPr>
          <w:rFonts w:ascii="Arial" w:hAnsi="Arial" w:cs="Arial"/>
          <w:sz w:val="24"/>
          <w:szCs w:val="24"/>
        </w:rPr>
        <w:t>, São Paulo, v.28, n.2, p.149-152, 2006.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ORLANDO, G.M.; NAOUM, P.C.; SIQUEIRA, F.A.M.; BONINI-DOMINGOS, C.R. Diagnóstico laboratorial de hemoglobinopatias em populações diferenciadas. </w:t>
      </w:r>
      <w:r w:rsidRPr="003B56E9">
        <w:rPr>
          <w:rFonts w:ascii="Arial" w:hAnsi="Arial" w:cs="Arial"/>
          <w:b/>
          <w:sz w:val="24"/>
          <w:szCs w:val="24"/>
        </w:rPr>
        <w:t>Rev. Bras. Hematol. Hemoter.</w:t>
      </w:r>
      <w:r w:rsidRPr="003B56E9">
        <w:rPr>
          <w:rFonts w:ascii="Arial" w:hAnsi="Arial" w:cs="Arial"/>
          <w:sz w:val="24"/>
          <w:szCs w:val="24"/>
        </w:rPr>
        <w:t>, São Paulo, v.22, n.2, p.111-121, 2000.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B56E9">
        <w:rPr>
          <w:rFonts w:ascii="Arial" w:hAnsi="Arial" w:cs="Arial"/>
        </w:rPr>
        <w:t xml:space="preserve">OSÓRIO, M.R.B.; ROBINSON, W.M. </w:t>
      </w:r>
      <w:r w:rsidRPr="003B56E9">
        <w:rPr>
          <w:rFonts w:ascii="Arial" w:hAnsi="Arial" w:cs="Arial"/>
          <w:b/>
        </w:rPr>
        <w:t>Genética Humana</w:t>
      </w:r>
      <w:r w:rsidRPr="003B56E9">
        <w:rPr>
          <w:rFonts w:ascii="Arial" w:hAnsi="Arial" w:cs="Arial"/>
        </w:rPr>
        <w:t>. 3ed. Porto Alegre: Artmed 2013.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PINA-NETO, J.M. Genetic Counseling. </w:t>
      </w:r>
      <w:r w:rsidRPr="003B56E9">
        <w:rPr>
          <w:rFonts w:ascii="Arial" w:hAnsi="Arial" w:cs="Arial"/>
          <w:b/>
          <w:sz w:val="24"/>
          <w:szCs w:val="24"/>
        </w:rPr>
        <w:t>J Pediatr.</w:t>
      </w:r>
      <w:r w:rsidRPr="003B56E9">
        <w:rPr>
          <w:rFonts w:ascii="Arial" w:hAnsi="Arial" w:cs="Arial"/>
          <w:sz w:val="24"/>
          <w:szCs w:val="24"/>
        </w:rPr>
        <w:t>, Rio de Janeiro, v.84, n.4, p.S20-S26, 2008.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B56E9">
        <w:rPr>
          <w:rFonts w:ascii="Arial" w:hAnsi="Arial" w:cs="Arial"/>
        </w:rPr>
        <w:t xml:space="preserve">RAMALHO, A.S.; MAGNA, L.A.; PAIVA e SILVA, R.B. Anemia falciforme como problema de saúde pública no Brasil. </w:t>
      </w:r>
      <w:r w:rsidRPr="003B56E9">
        <w:rPr>
          <w:rFonts w:ascii="Arial" w:hAnsi="Arial" w:cs="Arial"/>
          <w:b/>
        </w:rPr>
        <w:t>Revista de Saúde Pública</w:t>
      </w:r>
      <w:r w:rsidRPr="003B56E9">
        <w:rPr>
          <w:rFonts w:ascii="Arial" w:hAnsi="Arial" w:cs="Arial"/>
        </w:rPr>
        <w:t>, v.27, n.1, p.54-58, 1993.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RAMALHO, A.S.; MAGNA, L.A.; PAIVA e SILVA, R.B. </w:t>
      </w:r>
      <w:r w:rsidRPr="003B56E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 Portaria n</w:t>
      </w:r>
      <w:r w:rsidRPr="003B56E9">
        <w:rPr>
          <w:rFonts w:ascii="Arial" w:hAnsi="Arial" w:cs="Arial"/>
          <w:bCs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3B56E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 822/01 do Ministério da Saúde e as peculiaridades das hemoglobinopatias em saúde pública no Brasil. </w:t>
      </w:r>
      <w:r w:rsidRPr="003B56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Cad. Saúde Pública</w:t>
      </w:r>
      <w:r w:rsidRPr="003B56E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Rio de Janeiro, v.19, n.4, p.1195-1199, 2003.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RIBEIRO, E.M. Aconselhamento Genético. </w:t>
      </w:r>
      <w:r w:rsidRPr="003B56E9">
        <w:rPr>
          <w:rFonts w:ascii="Arial" w:hAnsi="Arial" w:cs="Arial"/>
          <w:b/>
          <w:sz w:val="24"/>
          <w:szCs w:val="24"/>
        </w:rPr>
        <w:t>An. Acad. Nac. Med</w:t>
      </w:r>
      <w:r w:rsidRPr="003B56E9">
        <w:rPr>
          <w:rFonts w:ascii="Arial" w:hAnsi="Arial" w:cs="Arial"/>
          <w:b/>
          <w:sz w:val="24"/>
          <w:szCs w:val="24"/>
        </w:rPr>
        <w:t>.</w:t>
      </w:r>
      <w:r w:rsidRPr="003B56E9">
        <w:rPr>
          <w:rFonts w:ascii="Arial" w:hAnsi="Arial" w:cs="Arial"/>
          <w:sz w:val="24"/>
          <w:szCs w:val="24"/>
        </w:rPr>
        <w:t>, v.156, n.1, p.26-28, 1996.</w:t>
      </w:r>
    </w:p>
    <w:p w:rsidR="003B56E9" w:rsidRPr="003B56E9" w:rsidRDefault="003B56E9" w:rsidP="003B5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56E9" w:rsidRPr="003B56E9" w:rsidRDefault="003B56E9" w:rsidP="003B5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B56E9">
        <w:rPr>
          <w:rFonts w:ascii="Arial" w:hAnsi="Arial" w:cs="Arial"/>
        </w:rPr>
        <w:t xml:space="preserve">RODRIGUES, D.O.W.; FERREIRA, M.C.B.; PEREIRA, P.M.; BUSTAMANTE, M.T.T.; CAMPOS, E.M.S.; OLIVEIRA, C.M. Diagnóstico histórico da triagem neonatal para doença falciforme. </w:t>
      </w:r>
      <w:r w:rsidRPr="003B56E9">
        <w:rPr>
          <w:rFonts w:ascii="Arial" w:hAnsi="Arial" w:cs="Arial"/>
          <w:b/>
        </w:rPr>
        <w:t>Rev. APS</w:t>
      </w:r>
      <w:r w:rsidRPr="003B56E9">
        <w:rPr>
          <w:rFonts w:ascii="Arial" w:hAnsi="Arial" w:cs="Arial"/>
        </w:rPr>
        <w:t>, Juiz de Fora, v.13, n.1, p.34-45, 2010.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SONATI, M.F.; COSTA, F.F. Genética das doenças hematológicas: as hemoglobinopatia hereditárias. </w:t>
      </w:r>
      <w:r w:rsidRPr="003B56E9">
        <w:rPr>
          <w:rFonts w:ascii="Arial" w:hAnsi="Arial" w:cs="Arial"/>
          <w:b/>
          <w:sz w:val="24"/>
          <w:szCs w:val="24"/>
        </w:rPr>
        <w:t>J Pediatr.</w:t>
      </w:r>
      <w:r w:rsidRPr="003B56E9">
        <w:rPr>
          <w:rFonts w:ascii="Arial" w:hAnsi="Arial" w:cs="Arial"/>
          <w:sz w:val="24"/>
          <w:szCs w:val="24"/>
        </w:rPr>
        <w:t>, Rio de Janeiro, v.84, n.4, p.40-51, 2008.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SOUZA, C.G. O campo da anemia falciforme e a informação genética: um estudo sobre o aconselhamento genético. </w:t>
      </w:r>
      <w:r w:rsidRPr="003B56E9">
        <w:rPr>
          <w:rFonts w:ascii="Arial" w:hAnsi="Arial" w:cs="Arial"/>
          <w:b/>
          <w:sz w:val="24"/>
          <w:szCs w:val="24"/>
        </w:rPr>
        <w:t>Soc. Estado</w:t>
      </w:r>
      <w:r w:rsidRPr="003B56E9">
        <w:rPr>
          <w:rFonts w:ascii="Arial" w:hAnsi="Arial" w:cs="Arial"/>
          <w:sz w:val="24"/>
          <w:szCs w:val="24"/>
        </w:rPr>
        <w:t>, Brasília, v.21, n.1, p.265-274, 2006.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TEIXEIRA, P.M.S. </w:t>
      </w:r>
      <w:r w:rsidRPr="003B56E9">
        <w:rPr>
          <w:rFonts w:ascii="Arial" w:hAnsi="Arial" w:cs="Arial"/>
          <w:b/>
          <w:sz w:val="24"/>
          <w:szCs w:val="24"/>
        </w:rPr>
        <w:t>Hemoglobinopatias</w:t>
      </w:r>
      <w:r w:rsidRPr="003B56E9">
        <w:rPr>
          <w:rFonts w:ascii="Arial" w:hAnsi="Arial" w:cs="Arial"/>
          <w:sz w:val="24"/>
          <w:szCs w:val="24"/>
        </w:rPr>
        <w:t xml:space="preserve">: clínica, diagnóstico e terapêutica. 82f. Tese (Mestrado Integrado em Medicina) – Faculdade de Medicina da Universidade de Coimbra, Coimbra, 2014. 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3B56E9">
        <w:rPr>
          <w:rFonts w:ascii="Arial" w:hAnsi="Arial" w:cs="Arial"/>
          <w:color w:val="111111"/>
        </w:rPr>
        <w:t xml:space="preserve">WATANABE, Alexandra Mitiru. </w:t>
      </w:r>
      <w:r w:rsidRPr="003B56E9">
        <w:rPr>
          <w:rFonts w:ascii="Arial" w:hAnsi="Arial" w:cs="Arial"/>
          <w:b/>
        </w:rPr>
        <w:t>Prevalência da anemia falciforme no estado do Paraná</w:t>
      </w:r>
      <w:r w:rsidRPr="003B56E9">
        <w:rPr>
          <w:rFonts w:ascii="Arial" w:hAnsi="Arial" w:cs="Arial"/>
          <w:color w:val="111111"/>
        </w:rPr>
        <w:t>. 2007. 122f. Dissertação (Mestrado) – Programa de Pós-Graduação em Medicina Interna. Setor de Ciências da Saúde. Universidade Federal do Paraná, Curitiba, 2007.</w:t>
      </w: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6E9" w:rsidRPr="003B56E9" w:rsidRDefault="003B56E9" w:rsidP="003B5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6E9">
        <w:rPr>
          <w:rFonts w:ascii="Arial" w:hAnsi="Arial" w:cs="Arial"/>
          <w:sz w:val="24"/>
          <w:szCs w:val="24"/>
        </w:rPr>
        <w:t xml:space="preserve">ZAGO, M.A.; FALCÃO, R.P.; PASQUINI, R. </w:t>
      </w:r>
      <w:r w:rsidRPr="003B56E9">
        <w:rPr>
          <w:rFonts w:ascii="Arial" w:hAnsi="Arial" w:cs="Arial"/>
          <w:b/>
          <w:sz w:val="24"/>
          <w:szCs w:val="24"/>
        </w:rPr>
        <w:t>Hematologia</w:t>
      </w:r>
      <w:r w:rsidRPr="003B56E9">
        <w:rPr>
          <w:rFonts w:ascii="Arial" w:hAnsi="Arial" w:cs="Arial"/>
          <w:sz w:val="24"/>
          <w:szCs w:val="24"/>
        </w:rPr>
        <w:t xml:space="preserve"> – Fundamentos e Prática. São Paulo: Atheneu, 2004.</w:t>
      </w:r>
    </w:p>
    <w:sectPr w:rsidR="003B56E9" w:rsidRPr="003B56E9" w:rsidSect="0010451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C2" w:rsidRDefault="00D971C2" w:rsidP="00B94FA8">
      <w:pPr>
        <w:spacing w:after="0" w:line="240" w:lineRule="auto"/>
      </w:pPr>
      <w:r>
        <w:separator/>
      </w:r>
    </w:p>
  </w:endnote>
  <w:endnote w:type="continuationSeparator" w:id="0">
    <w:p w:rsidR="00D971C2" w:rsidRDefault="00D971C2" w:rsidP="00B9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C2" w:rsidRDefault="00D971C2" w:rsidP="00B94FA8">
      <w:pPr>
        <w:spacing w:after="0" w:line="240" w:lineRule="auto"/>
      </w:pPr>
      <w:r>
        <w:separator/>
      </w:r>
    </w:p>
  </w:footnote>
  <w:footnote w:type="continuationSeparator" w:id="0">
    <w:p w:rsidR="00D971C2" w:rsidRDefault="00D971C2" w:rsidP="00B94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F3"/>
    <w:rsid w:val="000665A5"/>
    <w:rsid w:val="000C0B33"/>
    <w:rsid w:val="000C76B0"/>
    <w:rsid w:val="000D7D2E"/>
    <w:rsid w:val="00104512"/>
    <w:rsid w:val="001226B4"/>
    <w:rsid w:val="00150C66"/>
    <w:rsid w:val="00163AF3"/>
    <w:rsid w:val="001E4C2D"/>
    <w:rsid w:val="00221FBB"/>
    <w:rsid w:val="00237E30"/>
    <w:rsid w:val="002C37E4"/>
    <w:rsid w:val="002D7E11"/>
    <w:rsid w:val="002E49BE"/>
    <w:rsid w:val="00341619"/>
    <w:rsid w:val="00375A2F"/>
    <w:rsid w:val="003B56E9"/>
    <w:rsid w:val="00450A81"/>
    <w:rsid w:val="004964BF"/>
    <w:rsid w:val="004C5343"/>
    <w:rsid w:val="00514E50"/>
    <w:rsid w:val="00523C96"/>
    <w:rsid w:val="005520BF"/>
    <w:rsid w:val="005D2D3B"/>
    <w:rsid w:val="005E0A46"/>
    <w:rsid w:val="00615456"/>
    <w:rsid w:val="00640DA0"/>
    <w:rsid w:val="00651E7E"/>
    <w:rsid w:val="00724B37"/>
    <w:rsid w:val="00747F18"/>
    <w:rsid w:val="00752FED"/>
    <w:rsid w:val="007E6F0A"/>
    <w:rsid w:val="008326F0"/>
    <w:rsid w:val="00850CE9"/>
    <w:rsid w:val="008D498B"/>
    <w:rsid w:val="009C2E0D"/>
    <w:rsid w:val="009D527C"/>
    <w:rsid w:val="00A33268"/>
    <w:rsid w:val="00A447A6"/>
    <w:rsid w:val="00A50438"/>
    <w:rsid w:val="00AA27D3"/>
    <w:rsid w:val="00AC5E78"/>
    <w:rsid w:val="00AF2E1E"/>
    <w:rsid w:val="00B351FB"/>
    <w:rsid w:val="00B568C1"/>
    <w:rsid w:val="00B62467"/>
    <w:rsid w:val="00B94FA8"/>
    <w:rsid w:val="00BA0099"/>
    <w:rsid w:val="00BA6F5F"/>
    <w:rsid w:val="00BD2AF7"/>
    <w:rsid w:val="00BD7333"/>
    <w:rsid w:val="00BE3F5B"/>
    <w:rsid w:val="00C173D2"/>
    <w:rsid w:val="00C63497"/>
    <w:rsid w:val="00C65B14"/>
    <w:rsid w:val="00C753C5"/>
    <w:rsid w:val="00CB0CBE"/>
    <w:rsid w:val="00CB64BF"/>
    <w:rsid w:val="00D078A2"/>
    <w:rsid w:val="00D50853"/>
    <w:rsid w:val="00D72800"/>
    <w:rsid w:val="00D971C2"/>
    <w:rsid w:val="00DA7778"/>
    <w:rsid w:val="00DC47FE"/>
    <w:rsid w:val="00DC5E61"/>
    <w:rsid w:val="00DD4DC2"/>
    <w:rsid w:val="00E6682C"/>
    <w:rsid w:val="00EE7FF8"/>
    <w:rsid w:val="00EF1588"/>
    <w:rsid w:val="00F31FA1"/>
    <w:rsid w:val="00F54F5D"/>
    <w:rsid w:val="00F85FD1"/>
    <w:rsid w:val="00F95C02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8805-BAF7-43E8-9C94-72F77C1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FA8"/>
  </w:style>
  <w:style w:type="paragraph" w:styleId="Rodap">
    <w:name w:val="footer"/>
    <w:basedOn w:val="Normal"/>
    <w:link w:val="RodapChar"/>
    <w:uiPriority w:val="99"/>
    <w:unhideWhenUsed/>
    <w:rsid w:val="00B9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FA8"/>
  </w:style>
  <w:style w:type="character" w:styleId="Hyperlink">
    <w:name w:val="Hyperlink"/>
    <w:basedOn w:val="Fontepargpadro"/>
    <w:uiPriority w:val="99"/>
    <w:unhideWhenUsed/>
    <w:rsid w:val="00B94FA8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C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C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5C0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E6F0A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pple-converted-space">
    <w:name w:val="apple-converted-space"/>
    <w:basedOn w:val="Fontepargpadro"/>
    <w:rsid w:val="002C37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E3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7E3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7E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B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AF3E-0043-4F24-B61F-878A4BAA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1670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Passos</dc:creator>
  <cp:keywords/>
  <dc:description/>
  <cp:lastModifiedBy>Jaqueline Passos</cp:lastModifiedBy>
  <cp:revision>27</cp:revision>
  <dcterms:created xsi:type="dcterms:W3CDTF">2015-08-10T22:44:00Z</dcterms:created>
  <dcterms:modified xsi:type="dcterms:W3CDTF">2016-08-31T01:11:00Z</dcterms:modified>
</cp:coreProperties>
</file>