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35" w:rsidRPr="00C357E3" w:rsidRDefault="00821C35" w:rsidP="00344749">
      <w:pPr>
        <w:jc w:val="center"/>
        <w:rPr>
          <w:rFonts w:ascii="Arial" w:hAnsi="Arial" w:cs="Arial"/>
          <w:b/>
          <w:sz w:val="24"/>
          <w:szCs w:val="24"/>
        </w:rPr>
      </w:pPr>
      <w:r w:rsidRPr="00C357E3">
        <w:rPr>
          <w:rFonts w:ascii="Arial" w:hAnsi="Arial" w:cs="Arial"/>
          <w:b/>
          <w:sz w:val="24"/>
          <w:szCs w:val="24"/>
        </w:rPr>
        <w:t>FACULDADES PEQUENO PRÍNCIPE</w:t>
      </w:r>
    </w:p>
    <w:p w:rsidR="008B7764" w:rsidRDefault="00B471DB" w:rsidP="008B776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57E3">
        <w:rPr>
          <w:rFonts w:ascii="Arial" w:hAnsi="Arial" w:cs="Arial"/>
          <w:b/>
          <w:sz w:val="24"/>
          <w:szCs w:val="24"/>
        </w:rPr>
        <w:t xml:space="preserve">RESIDÊNCIA MULTIPROFISSIONAL </w:t>
      </w:r>
    </w:p>
    <w:p w:rsidR="00B471DB" w:rsidRPr="00C357E3" w:rsidRDefault="00B471DB" w:rsidP="008B776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57E3">
        <w:rPr>
          <w:rFonts w:ascii="Arial" w:hAnsi="Arial" w:cs="Arial"/>
          <w:b/>
          <w:sz w:val="24"/>
          <w:szCs w:val="24"/>
        </w:rPr>
        <w:t xml:space="preserve"> SAÚDE DA CRIANÇA E DO</w:t>
      </w:r>
      <w:r w:rsidR="008B7764">
        <w:rPr>
          <w:rFonts w:ascii="Arial" w:hAnsi="Arial" w:cs="Arial"/>
          <w:b/>
          <w:sz w:val="24"/>
          <w:szCs w:val="24"/>
        </w:rPr>
        <w:t xml:space="preserve"> </w:t>
      </w:r>
      <w:r w:rsidRPr="00C357E3">
        <w:rPr>
          <w:rFonts w:ascii="Arial" w:hAnsi="Arial" w:cs="Arial"/>
          <w:b/>
          <w:sz w:val="24"/>
          <w:szCs w:val="24"/>
        </w:rPr>
        <w:t>ADOLESCENTE</w:t>
      </w:r>
      <w:r w:rsidR="008B7764">
        <w:rPr>
          <w:rFonts w:ascii="Arial" w:hAnsi="Arial" w:cs="Arial"/>
          <w:b/>
          <w:sz w:val="24"/>
          <w:szCs w:val="24"/>
        </w:rPr>
        <w:t xml:space="preserve"> - </w:t>
      </w:r>
      <w:r w:rsidR="003B5005" w:rsidRPr="00C357E3">
        <w:rPr>
          <w:rFonts w:ascii="Arial" w:hAnsi="Arial" w:cs="Arial"/>
          <w:b/>
          <w:sz w:val="24"/>
          <w:szCs w:val="24"/>
        </w:rPr>
        <w:t xml:space="preserve"> </w:t>
      </w:r>
      <w:r w:rsidR="00CE58EB" w:rsidRPr="00C357E3">
        <w:rPr>
          <w:rFonts w:ascii="Arial" w:hAnsi="Arial" w:cs="Arial"/>
          <w:b/>
          <w:sz w:val="24"/>
          <w:szCs w:val="24"/>
        </w:rPr>
        <w:t>BIOMEDICINA</w:t>
      </w:r>
    </w:p>
    <w:p w:rsidR="00CE58EB" w:rsidRPr="00C357E3" w:rsidRDefault="00CE58EB" w:rsidP="00344749">
      <w:pPr>
        <w:jc w:val="center"/>
        <w:rPr>
          <w:rFonts w:ascii="Arial" w:hAnsi="Arial" w:cs="Arial"/>
          <w:b/>
          <w:sz w:val="24"/>
          <w:szCs w:val="24"/>
        </w:rPr>
      </w:pPr>
    </w:p>
    <w:p w:rsidR="00B471DB" w:rsidRPr="00C357E3" w:rsidRDefault="00B471DB" w:rsidP="00344749">
      <w:pPr>
        <w:jc w:val="center"/>
        <w:rPr>
          <w:rFonts w:ascii="Arial" w:hAnsi="Arial" w:cs="Arial"/>
          <w:b/>
          <w:sz w:val="24"/>
          <w:szCs w:val="24"/>
        </w:rPr>
      </w:pPr>
      <w:r w:rsidRPr="00C357E3">
        <w:rPr>
          <w:rFonts w:ascii="Arial" w:hAnsi="Arial" w:cs="Arial"/>
          <w:b/>
          <w:sz w:val="24"/>
          <w:szCs w:val="24"/>
        </w:rPr>
        <w:t>ANÁLISE DE</w:t>
      </w:r>
      <w:r w:rsidR="00D249C4" w:rsidRPr="00C357E3">
        <w:rPr>
          <w:rFonts w:ascii="Arial" w:hAnsi="Arial" w:cs="Arial"/>
          <w:b/>
          <w:sz w:val="24"/>
          <w:szCs w:val="24"/>
        </w:rPr>
        <w:t xml:space="preserve"> </w:t>
      </w:r>
      <w:r w:rsidRPr="00C357E3">
        <w:rPr>
          <w:rFonts w:ascii="Arial" w:hAnsi="Arial" w:cs="Arial"/>
          <w:b/>
          <w:sz w:val="24"/>
          <w:szCs w:val="24"/>
        </w:rPr>
        <w:t>RESULTADOS</w:t>
      </w:r>
      <w:r w:rsidR="003B5005" w:rsidRPr="00C357E3">
        <w:rPr>
          <w:rFonts w:ascii="Arial" w:hAnsi="Arial" w:cs="Arial"/>
          <w:b/>
          <w:sz w:val="24"/>
          <w:szCs w:val="24"/>
        </w:rPr>
        <w:t xml:space="preserve"> </w:t>
      </w:r>
      <w:r w:rsidR="00F21E40">
        <w:rPr>
          <w:rFonts w:ascii="Arial" w:hAnsi="Arial" w:cs="Arial"/>
          <w:b/>
          <w:sz w:val="24"/>
          <w:szCs w:val="24"/>
        </w:rPr>
        <w:t xml:space="preserve">POSITIVOS PARA </w:t>
      </w:r>
      <w:r w:rsidRPr="00C357E3">
        <w:rPr>
          <w:rFonts w:ascii="Arial" w:hAnsi="Arial" w:cs="Arial"/>
          <w:b/>
          <w:sz w:val="24"/>
          <w:szCs w:val="24"/>
        </w:rPr>
        <w:t>HIV</w:t>
      </w:r>
      <w:r w:rsidR="006B33AB" w:rsidRPr="00C357E3">
        <w:rPr>
          <w:rFonts w:ascii="Arial" w:hAnsi="Arial" w:cs="Arial"/>
          <w:b/>
          <w:sz w:val="24"/>
          <w:szCs w:val="24"/>
        </w:rPr>
        <w:t xml:space="preserve"> NO PERÍODO DE JANEIRO DE 2014 À</w:t>
      </w:r>
      <w:r w:rsidRPr="00C357E3">
        <w:rPr>
          <w:rFonts w:ascii="Arial" w:hAnsi="Arial" w:cs="Arial"/>
          <w:b/>
          <w:sz w:val="24"/>
          <w:szCs w:val="24"/>
        </w:rPr>
        <w:t xml:space="preserve"> AGOSTO DE 2016 NO LABORATÓRIO MUNICIPAL DE SÃO JOSÉ DOS PINHAIS </w:t>
      </w:r>
      <w:r w:rsidR="00EA0BD6" w:rsidRPr="00C357E3">
        <w:rPr>
          <w:rFonts w:ascii="Arial" w:hAnsi="Arial" w:cs="Arial"/>
          <w:b/>
          <w:sz w:val="24"/>
          <w:szCs w:val="24"/>
        </w:rPr>
        <w:t>–</w:t>
      </w:r>
      <w:r w:rsidRPr="00C357E3">
        <w:rPr>
          <w:rFonts w:ascii="Arial" w:hAnsi="Arial" w:cs="Arial"/>
          <w:b/>
          <w:sz w:val="24"/>
          <w:szCs w:val="24"/>
        </w:rPr>
        <w:t xml:space="preserve"> PARANÁ</w:t>
      </w:r>
    </w:p>
    <w:p w:rsidR="00CE58EB" w:rsidRPr="00C357E3" w:rsidRDefault="00CE58EB" w:rsidP="00CE58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0BD6" w:rsidRPr="00C357E3" w:rsidRDefault="004266D7" w:rsidP="00CE58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sz w:val="24"/>
          <w:szCs w:val="24"/>
        </w:rPr>
        <w:t>Elaborado por: Eliana D</w:t>
      </w:r>
      <w:r w:rsidR="00CE58EB" w:rsidRPr="00C357E3">
        <w:rPr>
          <w:rFonts w:ascii="Arial" w:hAnsi="Arial" w:cs="Arial"/>
          <w:sz w:val="24"/>
          <w:szCs w:val="24"/>
        </w:rPr>
        <w:t>iniz Gi</w:t>
      </w:r>
      <w:r w:rsidRPr="00C357E3">
        <w:rPr>
          <w:rFonts w:ascii="Arial" w:hAnsi="Arial" w:cs="Arial"/>
          <w:sz w:val="24"/>
          <w:szCs w:val="24"/>
        </w:rPr>
        <w:t xml:space="preserve">rardello </w:t>
      </w:r>
      <w:r w:rsidR="00344749" w:rsidRPr="00C357E3">
        <w:rPr>
          <w:rFonts w:ascii="Arial" w:hAnsi="Arial" w:cs="Arial"/>
          <w:sz w:val="24"/>
          <w:szCs w:val="24"/>
        </w:rPr>
        <w:t>–</w:t>
      </w:r>
      <w:r w:rsidRPr="00C357E3">
        <w:rPr>
          <w:rFonts w:ascii="Arial" w:hAnsi="Arial" w:cs="Arial"/>
          <w:sz w:val="24"/>
          <w:szCs w:val="24"/>
        </w:rPr>
        <w:t xml:space="preserve"> residente biomédica </w:t>
      </w:r>
      <w:r w:rsidR="00CE58EB" w:rsidRPr="00C357E3">
        <w:rPr>
          <w:rFonts w:ascii="Arial" w:hAnsi="Arial" w:cs="Arial"/>
          <w:sz w:val="24"/>
          <w:szCs w:val="24"/>
        </w:rPr>
        <w:t>(</w:t>
      </w:r>
      <w:r w:rsidRPr="00C357E3">
        <w:rPr>
          <w:rFonts w:ascii="Arial" w:hAnsi="Arial" w:cs="Arial"/>
          <w:sz w:val="24"/>
          <w:szCs w:val="24"/>
        </w:rPr>
        <w:t>ano 2</w:t>
      </w:r>
      <w:r w:rsidR="00CE58EB" w:rsidRPr="00C357E3">
        <w:rPr>
          <w:rFonts w:ascii="Arial" w:hAnsi="Arial" w:cs="Arial"/>
          <w:sz w:val="24"/>
          <w:szCs w:val="24"/>
        </w:rPr>
        <w:t>)</w:t>
      </w:r>
      <w:r w:rsidR="00F21E40">
        <w:rPr>
          <w:rFonts w:ascii="Arial" w:hAnsi="Arial" w:cs="Arial"/>
          <w:sz w:val="24"/>
          <w:szCs w:val="24"/>
        </w:rPr>
        <w:t xml:space="preserve"> pela</w:t>
      </w:r>
      <w:r w:rsidRPr="00C357E3">
        <w:rPr>
          <w:rFonts w:ascii="Arial" w:hAnsi="Arial" w:cs="Arial"/>
          <w:sz w:val="24"/>
          <w:szCs w:val="24"/>
        </w:rPr>
        <w:t xml:space="preserve"> </w:t>
      </w:r>
      <w:r w:rsidR="00CE58EB" w:rsidRPr="00C357E3">
        <w:rPr>
          <w:rFonts w:ascii="Arial" w:hAnsi="Arial" w:cs="Arial"/>
          <w:sz w:val="24"/>
          <w:szCs w:val="24"/>
        </w:rPr>
        <w:t>Faculdades P</w:t>
      </w:r>
      <w:r w:rsidRPr="00C357E3">
        <w:rPr>
          <w:rFonts w:ascii="Arial" w:hAnsi="Arial" w:cs="Arial"/>
          <w:sz w:val="24"/>
          <w:szCs w:val="24"/>
        </w:rPr>
        <w:t xml:space="preserve">equeno </w:t>
      </w:r>
      <w:r w:rsidR="00CE58EB" w:rsidRPr="00C357E3">
        <w:rPr>
          <w:rFonts w:ascii="Arial" w:hAnsi="Arial" w:cs="Arial"/>
          <w:sz w:val="24"/>
          <w:szCs w:val="24"/>
        </w:rPr>
        <w:t>P</w:t>
      </w:r>
      <w:r w:rsidRPr="00C357E3">
        <w:rPr>
          <w:rFonts w:ascii="Arial" w:hAnsi="Arial" w:cs="Arial"/>
          <w:sz w:val="24"/>
          <w:szCs w:val="24"/>
        </w:rPr>
        <w:t>ríncipe.</w:t>
      </w:r>
    </w:p>
    <w:p w:rsidR="00344749" w:rsidRPr="00C357E3" w:rsidRDefault="00CE58EB" w:rsidP="00CE58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sz w:val="24"/>
          <w:szCs w:val="24"/>
        </w:rPr>
        <w:t xml:space="preserve">Orientado </w:t>
      </w:r>
      <w:r w:rsidR="004266D7" w:rsidRPr="00C357E3">
        <w:rPr>
          <w:rFonts w:ascii="Arial" w:hAnsi="Arial" w:cs="Arial"/>
          <w:sz w:val="24"/>
          <w:szCs w:val="24"/>
        </w:rPr>
        <w:t xml:space="preserve">por: </w:t>
      </w:r>
      <w:r w:rsidRPr="00C357E3">
        <w:rPr>
          <w:rFonts w:ascii="Arial" w:hAnsi="Arial" w:cs="Arial"/>
          <w:sz w:val="24"/>
          <w:szCs w:val="24"/>
        </w:rPr>
        <w:t>C</w:t>
      </w:r>
      <w:r w:rsidR="004266D7" w:rsidRPr="00C357E3">
        <w:rPr>
          <w:rFonts w:ascii="Arial" w:hAnsi="Arial" w:cs="Arial"/>
          <w:sz w:val="24"/>
          <w:szCs w:val="24"/>
        </w:rPr>
        <w:t xml:space="preserve">risthine </w:t>
      </w:r>
      <w:r w:rsidRPr="00C357E3">
        <w:rPr>
          <w:rFonts w:ascii="Arial" w:hAnsi="Arial" w:cs="Arial"/>
          <w:sz w:val="24"/>
          <w:szCs w:val="24"/>
        </w:rPr>
        <w:t>P</w:t>
      </w:r>
      <w:r w:rsidR="00F21E40">
        <w:rPr>
          <w:rFonts w:ascii="Arial" w:hAnsi="Arial" w:cs="Arial"/>
          <w:sz w:val="24"/>
          <w:szCs w:val="24"/>
        </w:rPr>
        <w:t>i</w:t>
      </w:r>
      <w:r w:rsidR="004266D7" w:rsidRPr="00C357E3">
        <w:rPr>
          <w:rFonts w:ascii="Arial" w:hAnsi="Arial" w:cs="Arial"/>
          <w:sz w:val="24"/>
          <w:szCs w:val="24"/>
        </w:rPr>
        <w:t xml:space="preserve">eczarka </w:t>
      </w:r>
      <w:r w:rsidR="00344749" w:rsidRPr="00C357E3">
        <w:rPr>
          <w:rFonts w:ascii="Arial" w:hAnsi="Arial" w:cs="Arial"/>
          <w:sz w:val="24"/>
          <w:szCs w:val="24"/>
        </w:rPr>
        <w:t>–</w:t>
      </w:r>
      <w:r w:rsidR="004266D7" w:rsidRPr="00C357E3">
        <w:rPr>
          <w:rFonts w:ascii="Arial" w:hAnsi="Arial" w:cs="Arial"/>
          <w:sz w:val="24"/>
          <w:szCs w:val="24"/>
        </w:rPr>
        <w:t xml:space="preserve"> farmacêutica-bioquímica responsável pelo setor de </w:t>
      </w:r>
      <w:r w:rsidR="00F21E40">
        <w:rPr>
          <w:rFonts w:ascii="Arial" w:hAnsi="Arial" w:cs="Arial"/>
          <w:sz w:val="24"/>
          <w:szCs w:val="24"/>
        </w:rPr>
        <w:t>I</w:t>
      </w:r>
      <w:r w:rsidR="004266D7" w:rsidRPr="00C357E3">
        <w:rPr>
          <w:rFonts w:ascii="Arial" w:hAnsi="Arial" w:cs="Arial"/>
          <w:sz w:val="24"/>
          <w:szCs w:val="24"/>
        </w:rPr>
        <w:t xml:space="preserve">munologia no </w:t>
      </w:r>
      <w:r w:rsidRPr="00C357E3">
        <w:rPr>
          <w:rFonts w:ascii="Arial" w:hAnsi="Arial" w:cs="Arial"/>
          <w:sz w:val="24"/>
          <w:szCs w:val="24"/>
        </w:rPr>
        <w:t>L</w:t>
      </w:r>
      <w:r w:rsidR="004266D7" w:rsidRPr="00C357E3">
        <w:rPr>
          <w:rFonts w:ascii="Arial" w:hAnsi="Arial" w:cs="Arial"/>
          <w:sz w:val="24"/>
          <w:szCs w:val="24"/>
        </w:rPr>
        <w:t xml:space="preserve">aboratório </w:t>
      </w:r>
      <w:r w:rsidRPr="00C357E3">
        <w:rPr>
          <w:rFonts w:ascii="Arial" w:hAnsi="Arial" w:cs="Arial"/>
          <w:sz w:val="24"/>
          <w:szCs w:val="24"/>
        </w:rPr>
        <w:t>M</w:t>
      </w:r>
      <w:r w:rsidR="004266D7" w:rsidRPr="00C357E3">
        <w:rPr>
          <w:rFonts w:ascii="Arial" w:hAnsi="Arial" w:cs="Arial"/>
          <w:sz w:val="24"/>
          <w:szCs w:val="24"/>
        </w:rPr>
        <w:t xml:space="preserve">unicipal de </w:t>
      </w:r>
      <w:r w:rsidRPr="00C357E3">
        <w:rPr>
          <w:rFonts w:ascii="Arial" w:hAnsi="Arial" w:cs="Arial"/>
          <w:sz w:val="24"/>
          <w:szCs w:val="24"/>
        </w:rPr>
        <w:t>S</w:t>
      </w:r>
      <w:r w:rsidR="004266D7" w:rsidRPr="00C357E3">
        <w:rPr>
          <w:rFonts w:ascii="Arial" w:hAnsi="Arial" w:cs="Arial"/>
          <w:sz w:val="24"/>
          <w:szCs w:val="24"/>
        </w:rPr>
        <w:t xml:space="preserve">ão </w:t>
      </w:r>
      <w:r w:rsidRPr="00C357E3">
        <w:rPr>
          <w:rFonts w:ascii="Arial" w:hAnsi="Arial" w:cs="Arial"/>
          <w:sz w:val="24"/>
          <w:szCs w:val="24"/>
        </w:rPr>
        <w:t>J</w:t>
      </w:r>
      <w:r w:rsidR="004266D7" w:rsidRPr="00C357E3">
        <w:rPr>
          <w:rFonts w:ascii="Arial" w:hAnsi="Arial" w:cs="Arial"/>
          <w:sz w:val="24"/>
          <w:szCs w:val="24"/>
        </w:rPr>
        <w:t xml:space="preserve">osé dos </w:t>
      </w:r>
      <w:r w:rsidRPr="00C357E3">
        <w:rPr>
          <w:rFonts w:ascii="Arial" w:hAnsi="Arial" w:cs="Arial"/>
          <w:sz w:val="24"/>
          <w:szCs w:val="24"/>
        </w:rPr>
        <w:t>P</w:t>
      </w:r>
      <w:r w:rsidR="004266D7" w:rsidRPr="00C357E3">
        <w:rPr>
          <w:rFonts w:ascii="Arial" w:hAnsi="Arial" w:cs="Arial"/>
          <w:sz w:val="24"/>
          <w:szCs w:val="24"/>
        </w:rPr>
        <w:t xml:space="preserve">inhais </w:t>
      </w:r>
      <w:r w:rsidR="00344749" w:rsidRPr="00C357E3">
        <w:rPr>
          <w:rFonts w:ascii="Arial" w:hAnsi="Arial" w:cs="Arial"/>
          <w:sz w:val="24"/>
          <w:szCs w:val="24"/>
        </w:rPr>
        <w:t>–</w:t>
      </w:r>
      <w:r w:rsidRPr="00C357E3">
        <w:rPr>
          <w:rFonts w:ascii="Arial" w:hAnsi="Arial" w:cs="Arial"/>
          <w:sz w:val="24"/>
          <w:szCs w:val="24"/>
        </w:rPr>
        <w:t xml:space="preserve"> P</w:t>
      </w:r>
      <w:r w:rsidR="004266D7" w:rsidRPr="00C357E3">
        <w:rPr>
          <w:rFonts w:ascii="Arial" w:hAnsi="Arial" w:cs="Arial"/>
          <w:sz w:val="24"/>
          <w:szCs w:val="24"/>
        </w:rPr>
        <w:t>araná.</w:t>
      </w:r>
    </w:p>
    <w:p w:rsidR="00B471DB" w:rsidRDefault="00B471DB" w:rsidP="00B471DB">
      <w:pPr>
        <w:rPr>
          <w:rFonts w:ascii="Arial" w:hAnsi="Arial" w:cs="Arial"/>
          <w:sz w:val="24"/>
          <w:szCs w:val="24"/>
        </w:rPr>
      </w:pPr>
    </w:p>
    <w:p w:rsidR="00C357E3" w:rsidRPr="00C357E3" w:rsidRDefault="00C357E3" w:rsidP="00B471DB">
      <w:pPr>
        <w:rPr>
          <w:rFonts w:ascii="Arial" w:hAnsi="Arial" w:cs="Arial"/>
          <w:sz w:val="24"/>
          <w:szCs w:val="24"/>
        </w:rPr>
      </w:pPr>
    </w:p>
    <w:p w:rsidR="00B471DB" w:rsidRPr="00C357E3" w:rsidRDefault="00C357E3" w:rsidP="00B471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="00B471DB" w:rsidRPr="00C357E3">
        <w:rPr>
          <w:rFonts w:ascii="Arial" w:hAnsi="Arial" w:cs="Arial"/>
          <w:b/>
          <w:sz w:val="24"/>
          <w:szCs w:val="24"/>
        </w:rPr>
        <w:t>CARACTERIZAÇÃO DO PROBLEMA</w:t>
      </w:r>
    </w:p>
    <w:p w:rsidR="00CE58EB" w:rsidRPr="00C357E3" w:rsidRDefault="00CE58EB" w:rsidP="00D249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71DB" w:rsidRDefault="00B471DB" w:rsidP="00D249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sz w:val="24"/>
          <w:szCs w:val="24"/>
        </w:rPr>
        <w:t xml:space="preserve">O </w:t>
      </w:r>
      <w:r w:rsidR="00F21E40">
        <w:rPr>
          <w:rFonts w:ascii="Arial" w:hAnsi="Arial" w:cs="Arial"/>
          <w:sz w:val="24"/>
          <w:szCs w:val="24"/>
        </w:rPr>
        <w:t>L</w:t>
      </w:r>
      <w:r w:rsidRPr="00C357E3">
        <w:rPr>
          <w:rFonts w:ascii="Arial" w:hAnsi="Arial" w:cs="Arial"/>
          <w:sz w:val="24"/>
          <w:szCs w:val="24"/>
        </w:rPr>
        <w:t xml:space="preserve">aboratório </w:t>
      </w:r>
      <w:r w:rsidR="005E5BA1" w:rsidRPr="00C357E3">
        <w:rPr>
          <w:rFonts w:ascii="Arial" w:hAnsi="Arial" w:cs="Arial"/>
          <w:sz w:val="24"/>
          <w:szCs w:val="24"/>
        </w:rPr>
        <w:t>M</w:t>
      </w:r>
      <w:r w:rsidRPr="00C357E3">
        <w:rPr>
          <w:rFonts w:ascii="Arial" w:hAnsi="Arial" w:cs="Arial"/>
          <w:sz w:val="24"/>
          <w:szCs w:val="24"/>
        </w:rPr>
        <w:t>unicipal de São José dos Pinhais</w:t>
      </w:r>
      <w:r w:rsidR="005E5BA1" w:rsidRPr="00C357E3">
        <w:rPr>
          <w:rFonts w:ascii="Arial" w:hAnsi="Arial" w:cs="Arial"/>
          <w:sz w:val="24"/>
          <w:szCs w:val="24"/>
        </w:rPr>
        <w:t xml:space="preserve"> (LMSJP)</w:t>
      </w:r>
      <w:r w:rsidRPr="00C357E3">
        <w:rPr>
          <w:rFonts w:ascii="Arial" w:hAnsi="Arial" w:cs="Arial"/>
          <w:sz w:val="24"/>
          <w:szCs w:val="24"/>
        </w:rPr>
        <w:t xml:space="preserve"> realiza </w:t>
      </w:r>
      <w:r w:rsidR="008F2996" w:rsidRPr="00C357E3">
        <w:rPr>
          <w:rFonts w:ascii="Arial" w:hAnsi="Arial" w:cs="Arial"/>
          <w:sz w:val="24"/>
          <w:szCs w:val="24"/>
        </w:rPr>
        <w:t>mensalmente aproximadamente 500</w:t>
      </w:r>
      <w:r w:rsidRPr="00C357E3">
        <w:rPr>
          <w:rFonts w:ascii="Arial" w:hAnsi="Arial" w:cs="Arial"/>
          <w:sz w:val="24"/>
          <w:szCs w:val="24"/>
        </w:rPr>
        <w:t xml:space="preserve"> testes de HIV, todos eles de munícipes usuários do </w:t>
      </w:r>
      <w:r w:rsidR="00D249C4" w:rsidRPr="00C357E3">
        <w:rPr>
          <w:rFonts w:ascii="Arial" w:hAnsi="Arial" w:cs="Arial"/>
          <w:sz w:val="24"/>
          <w:szCs w:val="24"/>
        </w:rPr>
        <w:t xml:space="preserve">Sistema </w:t>
      </w:r>
      <w:r w:rsidR="006752AA" w:rsidRPr="00C357E3">
        <w:rPr>
          <w:rFonts w:ascii="Arial" w:hAnsi="Arial" w:cs="Arial"/>
          <w:sz w:val="24"/>
          <w:szCs w:val="24"/>
        </w:rPr>
        <w:t>Único</w:t>
      </w:r>
      <w:r w:rsidR="00D249C4" w:rsidRPr="00C357E3">
        <w:rPr>
          <w:rFonts w:ascii="Arial" w:hAnsi="Arial" w:cs="Arial"/>
          <w:sz w:val="24"/>
          <w:szCs w:val="24"/>
        </w:rPr>
        <w:t xml:space="preserve"> de Saúde </w:t>
      </w:r>
      <w:r w:rsidR="00F21E40">
        <w:rPr>
          <w:rFonts w:ascii="Arial" w:hAnsi="Arial" w:cs="Arial"/>
          <w:sz w:val="24"/>
          <w:szCs w:val="24"/>
        </w:rPr>
        <w:t>–</w:t>
      </w:r>
      <w:r w:rsidR="00D249C4" w:rsidRPr="00C357E3">
        <w:rPr>
          <w:rFonts w:ascii="Arial" w:hAnsi="Arial" w:cs="Arial"/>
          <w:sz w:val="24"/>
          <w:szCs w:val="24"/>
        </w:rPr>
        <w:t xml:space="preserve"> </w:t>
      </w:r>
      <w:r w:rsidR="00F21E40">
        <w:rPr>
          <w:rFonts w:ascii="Arial" w:hAnsi="Arial" w:cs="Arial"/>
          <w:sz w:val="24"/>
          <w:szCs w:val="24"/>
        </w:rPr>
        <w:t>SUS.</w:t>
      </w:r>
      <w:r w:rsidRPr="00C357E3">
        <w:rPr>
          <w:rFonts w:ascii="Arial" w:hAnsi="Arial" w:cs="Arial"/>
          <w:sz w:val="24"/>
          <w:szCs w:val="24"/>
        </w:rPr>
        <w:t xml:space="preserve"> </w:t>
      </w:r>
      <w:r w:rsidR="00F21E40">
        <w:rPr>
          <w:rFonts w:ascii="Arial" w:hAnsi="Arial" w:cs="Arial"/>
          <w:sz w:val="24"/>
          <w:szCs w:val="24"/>
        </w:rPr>
        <w:t>E</w:t>
      </w:r>
      <w:r w:rsidRPr="00C357E3">
        <w:rPr>
          <w:rFonts w:ascii="Arial" w:hAnsi="Arial" w:cs="Arial"/>
          <w:sz w:val="24"/>
          <w:szCs w:val="24"/>
        </w:rPr>
        <w:t>stes exames são originados de todas as unidades</w:t>
      </w:r>
      <w:r w:rsidR="00E21E0E" w:rsidRPr="00C357E3">
        <w:rPr>
          <w:rFonts w:ascii="Arial" w:hAnsi="Arial" w:cs="Arial"/>
          <w:sz w:val="24"/>
          <w:szCs w:val="24"/>
        </w:rPr>
        <w:t xml:space="preserve"> básicas</w:t>
      </w:r>
      <w:r w:rsidRPr="00C357E3">
        <w:rPr>
          <w:rFonts w:ascii="Arial" w:hAnsi="Arial" w:cs="Arial"/>
          <w:sz w:val="24"/>
          <w:szCs w:val="24"/>
        </w:rPr>
        <w:t xml:space="preserve"> de saúde do município</w:t>
      </w:r>
      <w:r w:rsidR="00E21E0E" w:rsidRPr="00C357E3">
        <w:rPr>
          <w:rFonts w:ascii="Arial" w:hAnsi="Arial" w:cs="Arial"/>
          <w:sz w:val="24"/>
          <w:szCs w:val="24"/>
        </w:rPr>
        <w:t>, unidades de pronto atendimento</w:t>
      </w:r>
      <w:r w:rsidRPr="00C357E3">
        <w:rPr>
          <w:rFonts w:ascii="Arial" w:hAnsi="Arial" w:cs="Arial"/>
          <w:sz w:val="24"/>
          <w:szCs w:val="24"/>
        </w:rPr>
        <w:t xml:space="preserve"> e também do Hospital e Maternidade São José dos Pinhais. No período de janeiro de 2014 </w:t>
      </w:r>
      <w:r w:rsidR="00D249C4" w:rsidRPr="00C357E3">
        <w:rPr>
          <w:rFonts w:ascii="Arial" w:hAnsi="Arial" w:cs="Arial"/>
          <w:sz w:val="24"/>
          <w:szCs w:val="24"/>
        </w:rPr>
        <w:t>a</w:t>
      </w:r>
      <w:r w:rsidRPr="00C357E3">
        <w:rPr>
          <w:rFonts w:ascii="Arial" w:hAnsi="Arial" w:cs="Arial"/>
          <w:sz w:val="24"/>
          <w:szCs w:val="24"/>
        </w:rPr>
        <w:t xml:space="preserve"> 10 de agosto de 2016, todos os pa</w:t>
      </w:r>
      <w:r w:rsidR="006752AA" w:rsidRPr="00C357E3">
        <w:rPr>
          <w:rFonts w:ascii="Arial" w:hAnsi="Arial" w:cs="Arial"/>
          <w:sz w:val="24"/>
          <w:szCs w:val="24"/>
        </w:rPr>
        <w:t>cientes cujos testes apresentaram</w:t>
      </w:r>
      <w:r w:rsidRPr="00C357E3">
        <w:rPr>
          <w:rFonts w:ascii="Arial" w:hAnsi="Arial" w:cs="Arial"/>
          <w:sz w:val="24"/>
          <w:szCs w:val="24"/>
        </w:rPr>
        <w:t xml:space="preserve"> resultado positivo foram</w:t>
      </w:r>
      <w:r w:rsidR="00D249C4" w:rsidRPr="00C357E3">
        <w:rPr>
          <w:rFonts w:ascii="Arial" w:hAnsi="Arial" w:cs="Arial"/>
          <w:sz w:val="24"/>
          <w:szCs w:val="24"/>
        </w:rPr>
        <w:t xml:space="preserve"> catalogados em registro físico, através de listagem em papel.</w:t>
      </w:r>
      <w:r w:rsidR="008B08A0" w:rsidRPr="00C357E3">
        <w:rPr>
          <w:rFonts w:ascii="Arial" w:hAnsi="Arial" w:cs="Arial"/>
          <w:sz w:val="24"/>
          <w:szCs w:val="24"/>
        </w:rPr>
        <w:t xml:space="preserve"> </w:t>
      </w:r>
      <w:r w:rsidR="00D249C4" w:rsidRPr="00C357E3">
        <w:rPr>
          <w:rFonts w:ascii="Arial" w:hAnsi="Arial" w:cs="Arial"/>
          <w:sz w:val="24"/>
          <w:szCs w:val="24"/>
        </w:rPr>
        <w:t xml:space="preserve">Este trabalho se iniciou com vistas a transferir os dados para arquivo </w:t>
      </w:r>
      <w:r w:rsidR="006752AA" w:rsidRPr="00C357E3">
        <w:rPr>
          <w:rFonts w:ascii="Arial" w:hAnsi="Arial" w:cs="Arial"/>
          <w:sz w:val="24"/>
          <w:szCs w:val="24"/>
        </w:rPr>
        <w:t>eletrônico</w:t>
      </w:r>
      <w:r w:rsidR="00D249C4" w:rsidRPr="00C357E3">
        <w:rPr>
          <w:rFonts w:ascii="Arial" w:hAnsi="Arial" w:cs="Arial"/>
          <w:sz w:val="24"/>
          <w:szCs w:val="24"/>
        </w:rPr>
        <w:t>, que além de garantir maior segurança para a informação permitem aos profissionais realizar</w:t>
      </w:r>
      <w:r w:rsidR="00F21E40">
        <w:rPr>
          <w:rFonts w:ascii="Arial" w:hAnsi="Arial" w:cs="Arial"/>
          <w:sz w:val="24"/>
          <w:szCs w:val="24"/>
        </w:rPr>
        <w:t>em</w:t>
      </w:r>
      <w:r w:rsidR="00D249C4" w:rsidRPr="00C357E3">
        <w:rPr>
          <w:rFonts w:ascii="Arial" w:hAnsi="Arial" w:cs="Arial"/>
          <w:sz w:val="24"/>
          <w:szCs w:val="24"/>
        </w:rPr>
        <w:t xml:space="preserve"> uma análi</w:t>
      </w:r>
      <w:r w:rsidR="006752AA" w:rsidRPr="00C357E3">
        <w:rPr>
          <w:rFonts w:ascii="Arial" w:hAnsi="Arial" w:cs="Arial"/>
          <w:sz w:val="24"/>
          <w:szCs w:val="24"/>
        </w:rPr>
        <w:t>se crítica dos resultados</w:t>
      </w:r>
      <w:r w:rsidR="008B08A0" w:rsidRPr="00C357E3">
        <w:rPr>
          <w:rFonts w:ascii="Arial" w:hAnsi="Arial" w:cs="Arial"/>
          <w:sz w:val="24"/>
          <w:szCs w:val="24"/>
        </w:rPr>
        <w:t>, podendo assim extrair informações relevantes para a saúde dos usuários do laboratório</w:t>
      </w:r>
      <w:r w:rsidR="006752AA" w:rsidRPr="00C357E3">
        <w:rPr>
          <w:rFonts w:ascii="Arial" w:hAnsi="Arial" w:cs="Arial"/>
          <w:sz w:val="24"/>
          <w:szCs w:val="24"/>
        </w:rPr>
        <w:t>.</w:t>
      </w:r>
      <w:r w:rsidR="00D249C4" w:rsidRPr="00C357E3">
        <w:rPr>
          <w:rFonts w:ascii="Arial" w:hAnsi="Arial" w:cs="Arial"/>
          <w:sz w:val="24"/>
          <w:szCs w:val="24"/>
        </w:rPr>
        <w:t xml:space="preserve"> </w:t>
      </w:r>
      <w:r w:rsidR="006752AA" w:rsidRPr="00C357E3">
        <w:rPr>
          <w:rFonts w:ascii="Arial" w:hAnsi="Arial" w:cs="Arial"/>
          <w:sz w:val="24"/>
          <w:szCs w:val="24"/>
        </w:rPr>
        <w:t>Os registros foram</w:t>
      </w:r>
      <w:r w:rsidR="00D249C4" w:rsidRPr="00C357E3">
        <w:rPr>
          <w:rFonts w:ascii="Arial" w:hAnsi="Arial" w:cs="Arial"/>
          <w:sz w:val="24"/>
          <w:szCs w:val="24"/>
        </w:rPr>
        <w:t xml:space="preserve"> tabul</w:t>
      </w:r>
      <w:r w:rsidR="006752AA" w:rsidRPr="00C357E3">
        <w:rPr>
          <w:rFonts w:ascii="Arial" w:hAnsi="Arial" w:cs="Arial"/>
          <w:sz w:val="24"/>
          <w:szCs w:val="24"/>
        </w:rPr>
        <w:t>ados em</w:t>
      </w:r>
      <w:r w:rsidR="00D249C4" w:rsidRPr="00C357E3">
        <w:rPr>
          <w:rFonts w:ascii="Arial" w:hAnsi="Arial" w:cs="Arial"/>
          <w:sz w:val="24"/>
          <w:szCs w:val="24"/>
        </w:rPr>
        <w:t xml:space="preserve"> planilhas do pacote Windows </w:t>
      </w:r>
      <w:r w:rsidR="008F2996" w:rsidRPr="00C357E3">
        <w:rPr>
          <w:rFonts w:ascii="Arial" w:hAnsi="Arial" w:cs="Arial"/>
          <w:sz w:val="24"/>
          <w:szCs w:val="24"/>
        </w:rPr>
        <w:t>Office</w:t>
      </w:r>
      <w:r w:rsidR="00D249C4" w:rsidRPr="00C357E3">
        <w:rPr>
          <w:rFonts w:ascii="Arial" w:hAnsi="Arial" w:cs="Arial"/>
          <w:sz w:val="24"/>
          <w:szCs w:val="24"/>
        </w:rPr>
        <w:t xml:space="preserve"> –</w:t>
      </w:r>
      <w:r w:rsidR="006752AA" w:rsidRPr="00C357E3">
        <w:rPr>
          <w:rFonts w:ascii="Arial" w:hAnsi="Arial" w:cs="Arial"/>
          <w:sz w:val="24"/>
          <w:szCs w:val="24"/>
        </w:rPr>
        <w:t xml:space="preserve"> EXCEL</w:t>
      </w:r>
      <w:r w:rsidR="00F21E40">
        <w:rPr>
          <w:rFonts w:ascii="Arial" w:hAnsi="Arial" w:cs="Arial"/>
          <w:sz w:val="24"/>
          <w:szCs w:val="24"/>
        </w:rPr>
        <w:t xml:space="preserve"> 2010</w:t>
      </w:r>
      <w:r w:rsidR="008B08A0" w:rsidRPr="00C357E3">
        <w:rPr>
          <w:rFonts w:ascii="Arial" w:hAnsi="Arial" w:cs="Arial"/>
          <w:sz w:val="24"/>
          <w:szCs w:val="24"/>
        </w:rPr>
        <w:t xml:space="preserve"> e posteriormente analisados.</w:t>
      </w:r>
    </w:p>
    <w:p w:rsidR="008B7764" w:rsidRDefault="008B7764" w:rsidP="00D249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57E3" w:rsidRPr="00C357E3" w:rsidRDefault="00C357E3" w:rsidP="00D249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08A0" w:rsidRPr="00C357E3" w:rsidRDefault="00C357E3" w:rsidP="008B08A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 </w:t>
      </w:r>
      <w:r w:rsidR="008B08A0" w:rsidRPr="00C357E3">
        <w:rPr>
          <w:rFonts w:ascii="Arial" w:hAnsi="Arial" w:cs="Arial"/>
          <w:b/>
          <w:sz w:val="24"/>
          <w:szCs w:val="24"/>
        </w:rPr>
        <w:t>DESCRIÇÃO DA EXPERIÊNCIA</w:t>
      </w:r>
    </w:p>
    <w:p w:rsidR="00CE58EB" w:rsidRPr="00C357E3" w:rsidRDefault="00CE58EB" w:rsidP="008B08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08A0" w:rsidRPr="00C357E3" w:rsidRDefault="008B08A0" w:rsidP="008B08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sz w:val="24"/>
          <w:szCs w:val="24"/>
        </w:rPr>
        <w:tab/>
      </w:r>
      <w:r w:rsidR="005E5BA1" w:rsidRPr="00C357E3">
        <w:rPr>
          <w:rFonts w:ascii="Arial" w:hAnsi="Arial" w:cs="Arial"/>
          <w:sz w:val="24"/>
          <w:szCs w:val="24"/>
        </w:rPr>
        <w:t>Como campo de trabalho na rotina da residência multiprofissional em biomedicina no LMS</w:t>
      </w:r>
      <w:r w:rsidR="006B33AB" w:rsidRPr="00C357E3">
        <w:rPr>
          <w:rFonts w:ascii="Arial" w:hAnsi="Arial" w:cs="Arial"/>
          <w:sz w:val="24"/>
          <w:szCs w:val="24"/>
        </w:rPr>
        <w:t>J</w:t>
      </w:r>
      <w:r w:rsidR="005E5BA1" w:rsidRPr="00C357E3">
        <w:rPr>
          <w:rFonts w:ascii="Arial" w:hAnsi="Arial" w:cs="Arial"/>
          <w:sz w:val="24"/>
          <w:szCs w:val="24"/>
        </w:rPr>
        <w:t xml:space="preserve">P, um dos setores de permanência do profissional é o de </w:t>
      </w:r>
      <w:r w:rsidR="00F21E40">
        <w:rPr>
          <w:rFonts w:ascii="Arial" w:hAnsi="Arial" w:cs="Arial"/>
          <w:sz w:val="24"/>
          <w:szCs w:val="24"/>
        </w:rPr>
        <w:t>I</w:t>
      </w:r>
      <w:r w:rsidR="005E5BA1" w:rsidRPr="00C357E3">
        <w:rPr>
          <w:rFonts w:ascii="Arial" w:hAnsi="Arial" w:cs="Arial"/>
          <w:sz w:val="24"/>
          <w:szCs w:val="24"/>
        </w:rPr>
        <w:t>munologia, sob supervisão da analista responsável – farmacêutica-bioquímica Cristhine Pi</w:t>
      </w:r>
      <w:r w:rsidR="00316FE7" w:rsidRPr="00C357E3">
        <w:rPr>
          <w:rFonts w:ascii="Arial" w:hAnsi="Arial" w:cs="Arial"/>
          <w:sz w:val="24"/>
          <w:szCs w:val="24"/>
        </w:rPr>
        <w:t>eczark</w:t>
      </w:r>
      <w:r w:rsidR="005E5BA1" w:rsidRPr="00C357E3">
        <w:rPr>
          <w:rFonts w:ascii="Arial" w:hAnsi="Arial" w:cs="Arial"/>
          <w:sz w:val="24"/>
          <w:szCs w:val="24"/>
        </w:rPr>
        <w:t>a. A</w:t>
      </w:r>
      <w:r w:rsidR="00353734" w:rsidRPr="00C357E3">
        <w:rPr>
          <w:rFonts w:ascii="Arial" w:hAnsi="Arial" w:cs="Arial"/>
          <w:sz w:val="24"/>
          <w:szCs w:val="24"/>
        </w:rPr>
        <w:t xml:space="preserve"> </w:t>
      </w:r>
      <w:r w:rsidR="005E5BA1" w:rsidRPr="00C357E3">
        <w:rPr>
          <w:rFonts w:ascii="Arial" w:hAnsi="Arial" w:cs="Arial"/>
          <w:sz w:val="24"/>
          <w:szCs w:val="24"/>
        </w:rPr>
        <w:t>fim de colaborar para a otimização da rotina do setor, foi solicitada a tarefa da transferência</w:t>
      </w:r>
      <w:r w:rsidR="00EA0BD6" w:rsidRPr="00C357E3">
        <w:rPr>
          <w:rFonts w:ascii="Arial" w:hAnsi="Arial" w:cs="Arial"/>
          <w:sz w:val="24"/>
          <w:szCs w:val="24"/>
        </w:rPr>
        <w:t xml:space="preserve"> de registros </w:t>
      </w:r>
      <w:r w:rsidR="00E1713A" w:rsidRPr="00C357E3">
        <w:rPr>
          <w:rFonts w:ascii="Arial" w:hAnsi="Arial" w:cs="Arial"/>
          <w:sz w:val="24"/>
          <w:szCs w:val="24"/>
        </w:rPr>
        <w:t>dos resultados</w:t>
      </w:r>
      <w:r w:rsidR="005E5BA1" w:rsidRPr="00C357E3">
        <w:rPr>
          <w:rFonts w:ascii="Arial" w:hAnsi="Arial" w:cs="Arial"/>
          <w:sz w:val="24"/>
          <w:szCs w:val="24"/>
        </w:rPr>
        <w:t xml:space="preserve"> positivo</w:t>
      </w:r>
      <w:r w:rsidR="00F21E40">
        <w:rPr>
          <w:rFonts w:ascii="Arial" w:hAnsi="Arial" w:cs="Arial"/>
          <w:sz w:val="24"/>
          <w:szCs w:val="24"/>
        </w:rPr>
        <w:t>s</w:t>
      </w:r>
      <w:r w:rsidR="005E5BA1" w:rsidRPr="00C357E3">
        <w:rPr>
          <w:rFonts w:ascii="Arial" w:hAnsi="Arial" w:cs="Arial"/>
          <w:sz w:val="24"/>
          <w:szCs w:val="24"/>
        </w:rPr>
        <w:t xml:space="preserve"> para vírus HIV de registro físico para registro eletrônico, </w:t>
      </w:r>
      <w:r w:rsidR="00F21E40">
        <w:rPr>
          <w:rFonts w:ascii="Arial" w:hAnsi="Arial" w:cs="Arial"/>
          <w:sz w:val="24"/>
          <w:szCs w:val="24"/>
        </w:rPr>
        <w:t>e</w:t>
      </w:r>
      <w:r w:rsidR="005E5BA1" w:rsidRPr="00C357E3">
        <w:rPr>
          <w:rFonts w:ascii="Arial" w:hAnsi="Arial" w:cs="Arial"/>
          <w:sz w:val="24"/>
          <w:szCs w:val="24"/>
        </w:rPr>
        <w:t xml:space="preserve"> conversa sobre a atuação do residente </w:t>
      </w:r>
      <w:r w:rsidR="00033CFB" w:rsidRPr="00C357E3">
        <w:rPr>
          <w:rFonts w:ascii="Arial" w:hAnsi="Arial" w:cs="Arial"/>
          <w:sz w:val="24"/>
          <w:szCs w:val="24"/>
        </w:rPr>
        <w:t>no campo foi proposta então que</w:t>
      </w:r>
      <w:r w:rsidR="00353734" w:rsidRPr="00C357E3">
        <w:rPr>
          <w:rFonts w:ascii="Arial" w:hAnsi="Arial" w:cs="Arial"/>
          <w:sz w:val="24"/>
          <w:szCs w:val="24"/>
        </w:rPr>
        <w:t>,</w:t>
      </w:r>
      <w:r w:rsidR="00033CFB" w:rsidRPr="00C357E3">
        <w:rPr>
          <w:rFonts w:ascii="Arial" w:hAnsi="Arial" w:cs="Arial"/>
          <w:sz w:val="24"/>
          <w:szCs w:val="24"/>
        </w:rPr>
        <w:t xml:space="preserve"> além da transferência dos dados fosse elaborada uma análise das informações extraídas, para que sejam utilizadas em favor do serviço. Essa proposta é altamente favorável ao desenvolvimento de raciocínio crítico, promove um ambiente significantemente colaborativo, onde além da prática técnica o residente tem a oportunidade de tirar conclusões quantitativas e qualitativas a respeito dos dados produzidos.</w:t>
      </w:r>
    </w:p>
    <w:p w:rsidR="00EA0BD6" w:rsidRPr="00C357E3" w:rsidRDefault="00EA0BD6" w:rsidP="008B08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0BD6" w:rsidRPr="00C357E3" w:rsidRDefault="00B03106" w:rsidP="008B08A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r w:rsidR="00CE58EB" w:rsidRPr="00C357E3">
        <w:rPr>
          <w:rFonts w:ascii="Arial" w:hAnsi="Arial" w:cs="Arial"/>
          <w:b/>
          <w:sz w:val="24"/>
          <w:szCs w:val="24"/>
        </w:rPr>
        <w:t>E</w:t>
      </w:r>
      <w:r w:rsidR="00EA0BD6" w:rsidRPr="00C357E3">
        <w:rPr>
          <w:rFonts w:ascii="Arial" w:hAnsi="Arial" w:cs="Arial"/>
          <w:b/>
          <w:sz w:val="24"/>
          <w:szCs w:val="24"/>
        </w:rPr>
        <w:t>FEITOS ALCANÇADOS</w:t>
      </w:r>
    </w:p>
    <w:p w:rsidR="00CE58EB" w:rsidRPr="00C357E3" w:rsidRDefault="00532994" w:rsidP="008B08A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357E3">
        <w:rPr>
          <w:rFonts w:ascii="Arial" w:hAnsi="Arial" w:cs="Arial"/>
          <w:b/>
          <w:sz w:val="24"/>
          <w:szCs w:val="24"/>
        </w:rPr>
        <w:tab/>
      </w:r>
    </w:p>
    <w:p w:rsidR="009F79D5" w:rsidRPr="00C357E3" w:rsidRDefault="00532994" w:rsidP="00F21E4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sz w:val="24"/>
          <w:szCs w:val="24"/>
        </w:rPr>
        <w:t>O</w:t>
      </w:r>
      <w:r w:rsidR="00EA0BD6" w:rsidRPr="00C357E3">
        <w:rPr>
          <w:rFonts w:ascii="Arial" w:hAnsi="Arial" w:cs="Arial"/>
          <w:sz w:val="24"/>
          <w:szCs w:val="24"/>
        </w:rPr>
        <w:t xml:space="preserve"> efeito alcançado foi um relatório descritivo acerca da população de munícipes são joseenses</w:t>
      </w:r>
      <w:r w:rsidRPr="00C357E3">
        <w:rPr>
          <w:rFonts w:ascii="Arial" w:hAnsi="Arial" w:cs="Arial"/>
          <w:sz w:val="24"/>
          <w:szCs w:val="24"/>
        </w:rPr>
        <w:t xml:space="preserve"> com soropositividade para vírus HIV, que tiveram seus exames realizados nos últimos anos pelo LMSJP</w:t>
      </w:r>
      <w:r w:rsidR="009F79D5" w:rsidRPr="00C357E3">
        <w:rPr>
          <w:rFonts w:ascii="Arial" w:hAnsi="Arial" w:cs="Arial"/>
          <w:sz w:val="24"/>
          <w:szCs w:val="24"/>
        </w:rPr>
        <w:t>.</w:t>
      </w:r>
    </w:p>
    <w:p w:rsidR="00EA0BD6" w:rsidRPr="00C357E3" w:rsidRDefault="009F79D5" w:rsidP="0053299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sz w:val="24"/>
          <w:szCs w:val="24"/>
        </w:rPr>
        <w:t>No período de 01 de janeiro de 2014 a 10 de agosto de 2016 foram realizados 280 testes para vírus HIV com resultados positivos, poré</w:t>
      </w:r>
      <w:r w:rsidR="00BD31AB" w:rsidRPr="00C357E3">
        <w:rPr>
          <w:rFonts w:ascii="Arial" w:hAnsi="Arial" w:cs="Arial"/>
          <w:sz w:val="24"/>
          <w:szCs w:val="24"/>
        </w:rPr>
        <w:t>m 54 pacientes tiveram</w:t>
      </w:r>
      <w:r w:rsidRPr="00C357E3">
        <w:rPr>
          <w:rFonts w:ascii="Arial" w:hAnsi="Arial" w:cs="Arial"/>
          <w:sz w:val="24"/>
          <w:szCs w:val="24"/>
        </w:rPr>
        <w:t xml:space="preserve"> </w:t>
      </w:r>
      <w:r w:rsidR="00BD31AB" w:rsidRPr="00C357E3">
        <w:rPr>
          <w:rFonts w:ascii="Arial" w:hAnsi="Arial" w:cs="Arial"/>
          <w:sz w:val="24"/>
          <w:szCs w:val="24"/>
        </w:rPr>
        <w:t xml:space="preserve">seus exames realizados </w:t>
      </w:r>
      <w:r w:rsidRPr="00C357E3">
        <w:rPr>
          <w:rFonts w:ascii="Arial" w:hAnsi="Arial" w:cs="Arial"/>
          <w:sz w:val="24"/>
          <w:szCs w:val="24"/>
        </w:rPr>
        <w:t>em mais de uma amostra, o que gerou repetição de dados,</w:t>
      </w:r>
      <w:r w:rsidR="00BD31AB" w:rsidRPr="00C357E3">
        <w:rPr>
          <w:rFonts w:ascii="Arial" w:hAnsi="Arial" w:cs="Arial"/>
          <w:sz w:val="24"/>
          <w:szCs w:val="24"/>
        </w:rPr>
        <w:t xml:space="preserve"> com 47 duplicatas, 6 triplicatas e 1 quadruplicata. Essas repetições resultaram em 62 testes excedentes e</w:t>
      </w:r>
      <w:r w:rsidRPr="00C357E3">
        <w:rPr>
          <w:rFonts w:ascii="Arial" w:hAnsi="Arial" w:cs="Arial"/>
          <w:sz w:val="24"/>
          <w:szCs w:val="24"/>
        </w:rPr>
        <w:t xml:space="preserve"> foram desconsideradas na análise, afim de obter-se uma maior fidedignidade. Por este motivo a amostra considerada como real foi de 218 pacientes.</w:t>
      </w:r>
    </w:p>
    <w:p w:rsidR="00384B68" w:rsidRPr="00C357E3" w:rsidRDefault="009F79D5" w:rsidP="009F79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sz w:val="24"/>
          <w:szCs w:val="24"/>
        </w:rPr>
        <w:tab/>
        <w:t xml:space="preserve">O gênero que </w:t>
      </w:r>
      <w:r w:rsidR="00AF53F5" w:rsidRPr="00C357E3">
        <w:rPr>
          <w:rFonts w:ascii="Arial" w:hAnsi="Arial" w:cs="Arial"/>
          <w:sz w:val="24"/>
          <w:szCs w:val="24"/>
        </w:rPr>
        <w:t>apresentou</w:t>
      </w:r>
      <w:r w:rsidR="00384B68" w:rsidRPr="00C357E3">
        <w:rPr>
          <w:rFonts w:ascii="Arial" w:hAnsi="Arial" w:cs="Arial"/>
          <w:sz w:val="24"/>
          <w:szCs w:val="24"/>
        </w:rPr>
        <w:t xml:space="preserve"> maior prevalência </w:t>
      </w:r>
      <w:r w:rsidR="00AF53F5" w:rsidRPr="00C357E3">
        <w:rPr>
          <w:rFonts w:ascii="Arial" w:hAnsi="Arial" w:cs="Arial"/>
          <w:sz w:val="24"/>
          <w:szCs w:val="24"/>
        </w:rPr>
        <w:t>foi</w:t>
      </w:r>
      <w:r w:rsidR="00384B68" w:rsidRPr="00C357E3">
        <w:rPr>
          <w:rFonts w:ascii="Arial" w:hAnsi="Arial" w:cs="Arial"/>
          <w:sz w:val="24"/>
          <w:szCs w:val="24"/>
        </w:rPr>
        <w:t xml:space="preserve"> o masculino</w:t>
      </w:r>
      <w:r w:rsidRPr="00C357E3">
        <w:rPr>
          <w:rFonts w:ascii="Arial" w:hAnsi="Arial" w:cs="Arial"/>
          <w:sz w:val="24"/>
          <w:szCs w:val="24"/>
        </w:rPr>
        <w:t xml:space="preserve"> com</w:t>
      </w:r>
      <w:r w:rsidR="00384B68" w:rsidRPr="00C357E3">
        <w:rPr>
          <w:rFonts w:ascii="Arial" w:hAnsi="Arial" w:cs="Arial"/>
          <w:sz w:val="24"/>
          <w:szCs w:val="24"/>
        </w:rPr>
        <w:t xml:space="preserve"> 131 casos (</w:t>
      </w:r>
      <w:r w:rsidRPr="00C357E3">
        <w:rPr>
          <w:rFonts w:ascii="Arial" w:hAnsi="Arial" w:cs="Arial"/>
          <w:sz w:val="24"/>
          <w:szCs w:val="24"/>
        </w:rPr>
        <w:t>60,0</w:t>
      </w:r>
      <w:r w:rsidR="00384B68" w:rsidRPr="00C357E3">
        <w:rPr>
          <w:rFonts w:ascii="Arial" w:hAnsi="Arial" w:cs="Arial"/>
          <w:sz w:val="24"/>
          <w:szCs w:val="24"/>
        </w:rPr>
        <w:t>9</w:t>
      </w:r>
      <w:r w:rsidRPr="00C357E3">
        <w:rPr>
          <w:rFonts w:ascii="Arial" w:hAnsi="Arial" w:cs="Arial"/>
          <w:sz w:val="24"/>
          <w:szCs w:val="24"/>
        </w:rPr>
        <w:t>%</w:t>
      </w:r>
      <w:r w:rsidR="00384B68" w:rsidRPr="00C357E3">
        <w:rPr>
          <w:rFonts w:ascii="Arial" w:hAnsi="Arial" w:cs="Arial"/>
          <w:sz w:val="24"/>
          <w:szCs w:val="24"/>
        </w:rPr>
        <w:t>), enquanto o gênero feminino apresentou 87 casos (39,01%).</w:t>
      </w:r>
    </w:p>
    <w:p w:rsidR="00384B68" w:rsidRPr="00C357E3" w:rsidRDefault="006B45FD" w:rsidP="009F79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72100" cy="2743200"/>
            <wp:effectExtent l="0" t="0" r="0" b="0"/>
            <wp:wrapTopAndBottom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</w:p>
    <w:p w:rsidR="002F6080" w:rsidRPr="00C357E3" w:rsidRDefault="00AF53F5" w:rsidP="00C35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sz w:val="24"/>
          <w:szCs w:val="24"/>
        </w:rPr>
        <w:t xml:space="preserve">  </w:t>
      </w:r>
      <w:r w:rsidR="00BD31AB" w:rsidRPr="00C357E3">
        <w:rPr>
          <w:rFonts w:ascii="Arial" w:hAnsi="Arial" w:cs="Arial"/>
          <w:sz w:val="24"/>
          <w:szCs w:val="24"/>
        </w:rPr>
        <w:t>A variável idade foi avaliada com intervalos de 5 anos para subdivi</w:t>
      </w:r>
      <w:r w:rsidR="002F6080" w:rsidRPr="00C357E3">
        <w:rPr>
          <w:rFonts w:ascii="Arial" w:hAnsi="Arial" w:cs="Arial"/>
          <w:sz w:val="24"/>
          <w:szCs w:val="24"/>
        </w:rPr>
        <w:t>são da população, onde constatou-se que entre os 31 e 35 anos é a faixa etária</w:t>
      </w:r>
      <w:r w:rsidR="00F21E40">
        <w:rPr>
          <w:rFonts w:ascii="Arial" w:hAnsi="Arial" w:cs="Arial"/>
          <w:sz w:val="24"/>
          <w:szCs w:val="24"/>
        </w:rPr>
        <w:t xml:space="preserve"> com maior frequência de resultados</w:t>
      </w:r>
      <w:r w:rsidR="002F6080" w:rsidRPr="00C357E3">
        <w:rPr>
          <w:rFonts w:ascii="Arial" w:hAnsi="Arial" w:cs="Arial"/>
          <w:sz w:val="24"/>
          <w:szCs w:val="24"/>
        </w:rPr>
        <w:t xml:space="preserve"> positivos – 35 ou 16,06%</w:t>
      </w:r>
      <w:r w:rsidR="00B8604E" w:rsidRPr="00C357E3">
        <w:rPr>
          <w:rFonts w:ascii="Arial" w:hAnsi="Arial" w:cs="Arial"/>
          <w:sz w:val="24"/>
          <w:szCs w:val="24"/>
        </w:rPr>
        <w:t xml:space="preserve"> </w:t>
      </w:r>
      <w:r w:rsidR="002F6080" w:rsidRPr="00C357E3">
        <w:rPr>
          <w:rFonts w:ascii="Arial" w:hAnsi="Arial" w:cs="Arial"/>
          <w:sz w:val="24"/>
          <w:szCs w:val="24"/>
        </w:rPr>
        <w:t>dos casos. A segunda maior frequência encontrada foi entre 36 e 40 anos, com 29 ou 13,30% dos casos.</w:t>
      </w:r>
    </w:p>
    <w:p w:rsidR="00C357E3" w:rsidRPr="00C357E3" w:rsidRDefault="00C357E3" w:rsidP="00B8604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3C457941" wp14:editId="5049900C">
            <wp:simplePos x="0" y="0"/>
            <wp:positionH relativeFrom="margin">
              <wp:align>left</wp:align>
            </wp:positionH>
            <wp:positionV relativeFrom="paragraph">
              <wp:posOffset>387350</wp:posOffset>
            </wp:positionV>
            <wp:extent cx="5438775" cy="3495675"/>
            <wp:effectExtent l="0" t="0" r="9525" b="9525"/>
            <wp:wrapTopAndBottom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:rsidR="00E547EA" w:rsidRPr="00C357E3" w:rsidRDefault="00E547EA" w:rsidP="00B8604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7154" w:rsidRDefault="00FB7154" w:rsidP="00B8604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sz w:val="24"/>
          <w:szCs w:val="24"/>
        </w:rPr>
        <w:lastRenderedPageBreak/>
        <w:t>No que se refere a correlação entre gênero e idade, percebeu-se que as faixas etárias com maior frequência de positivos, também são predominantemente do gênero masculino. Isso ocorre em 11</w:t>
      </w:r>
      <w:r w:rsidR="00C357E3" w:rsidRPr="00C357E3">
        <w:rPr>
          <w:rFonts w:ascii="Arial" w:hAnsi="Arial" w:cs="Arial"/>
          <w:sz w:val="24"/>
          <w:szCs w:val="24"/>
        </w:rPr>
        <w:t xml:space="preserve"> dos 15 intervalos analisados. As faixas etárias onde o gênero feminino é mais frequente que o masculino, são: de 11 a 15 anos, de 16 a 20 anos, de</w:t>
      </w:r>
      <w:r w:rsidR="00B03106">
        <w:rPr>
          <w:rFonts w:ascii="Arial" w:hAnsi="Arial" w:cs="Arial"/>
          <w:sz w:val="24"/>
          <w:szCs w:val="24"/>
        </w:rPr>
        <w:t xml:space="preserve"> 51 a 55 anos e de 71 a 75 anos.</w:t>
      </w:r>
    </w:p>
    <w:p w:rsidR="00C357E3" w:rsidRPr="00C357E3" w:rsidRDefault="00C357E3" w:rsidP="00B031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5FA59A2" wp14:editId="504D820E">
            <wp:simplePos x="0" y="0"/>
            <wp:positionH relativeFrom="margin">
              <wp:align>right</wp:align>
            </wp:positionH>
            <wp:positionV relativeFrom="paragraph">
              <wp:posOffset>386715</wp:posOffset>
            </wp:positionV>
            <wp:extent cx="5400675" cy="3629025"/>
            <wp:effectExtent l="0" t="0" r="9525" b="9525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AF53F5" w:rsidRPr="00C357E3" w:rsidRDefault="00B8604E" w:rsidP="006B45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386988" w:rsidRPr="00C357E3" w:rsidRDefault="006B4578" w:rsidP="00734BB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sz w:val="24"/>
          <w:szCs w:val="24"/>
        </w:rPr>
        <w:t>O número de ocorrências de casos positivos por ano demonstrou-se decrescente, com 100 casos em 2014, 86 casos em 2015 e 32 até 10 de agosto de 2016.</w:t>
      </w:r>
      <w:r w:rsidR="000054FF" w:rsidRPr="00C357E3">
        <w:rPr>
          <w:rFonts w:ascii="Arial" w:hAnsi="Arial" w:cs="Arial"/>
          <w:sz w:val="24"/>
          <w:szCs w:val="24"/>
        </w:rPr>
        <w:t xml:space="preserve"> O total geral de testes realizados demonstrou-se crescente de um ano para outro, 5059 em 2014 e 6096 em 2015, em 2016 até o prazo do estudo a contagem do total geral resultou em 4192 casos, porém ainda não se pode afirmar se houve crescimento em relação aos anos anteriores.</w:t>
      </w:r>
    </w:p>
    <w:p w:rsidR="00386988" w:rsidRDefault="007569A0" w:rsidP="006B45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8480" behindDoc="0" locked="0" layoutInCell="1" allowOverlap="1" wp14:anchorId="50BEFEAA" wp14:editId="4A3C98EC">
            <wp:simplePos x="0" y="0"/>
            <wp:positionH relativeFrom="margin">
              <wp:align>right</wp:align>
            </wp:positionH>
            <wp:positionV relativeFrom="paragraph">
              <wp:posOffset>3129280</wp:posOffset>
            </wp:positionV>
            <wp:extent cx="5381625" cy="2743200"/>
            <wp:effectExtent l="0" t="0" r="9525" b="0"/>
            <wp:wrapTopAndBottom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  <w:r w:rsidR="007F6EF1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6F27E22B" wp14:editId="681C872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400675" cy="2743200"/>
            <wp:effectExtent l="0" t="0" r="9525" b="0"/>
            <wp:wrapTopAndBottom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p w:rsidR="007569A0" w:rsidRPr="00C357E3" w:rsidRDefault="007569A0" w:rsidP="006B45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EF1" w:rsidRDefault="00A97A56" w:rsidP="007F6E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Foram identificados 28</w:t>
      </w:r>
      <w:r w:rsidR="00386988" w:rsidRPr="00C357E3">
        <w:rPr>
          <w:rFonts w:ascii="Arial" w:hAnsi="Arial" w:cs="Arial"/>
          <w:sz w:val="24"/>
          <w:szCs w:val="24"/>
        </w:rPr>
        <w:t xml:space="preserve"> diferentes locais de origem das amostras,</w:t>
      </w:r>
      <w:r>
        <w:rPr>
          <w:rFonts w:ascii="Arial" w:hAnsi="Arial" w:cs="Arial"/>
          <w:sz w:val="24"/>
          <w:szCs w:val="24"/>
        </w:rPr>
        <w:t xml:space="preserve"> dentre eles 24 são Unidades Básicas de Saúde</w:t>
      </w:r>
      <w:r w:rsidR="00051C3F">
        <w:rPr>
          <w:rFonts w:ascii="Arial" w:hAnsi="Arial" w:cs="Arial"/>
          <w:sz w:val="24"/>
          <w:szCs w:val="24"/>
        </w:rPr>
        <w:t xml:space="preserve"> (UBS)</w:t>
      </w:r>
      <w:r>
        <w:rPr>
          <w:rFonts w:ascii="Arial" w:hAnsi="Arial" w:cs="Arial"/>
          <w:sz w:val="24"/>
          <w:szCs w:val="24"/>
        </w:rPr>
        <w:t>, que prestam atendimento em nível de atenção primária aos pacie</w:t>
      </w:r>
      <w:r w:rsidR="00051C3F">
        <w:rPr>
          <w:rFonts w:ascii="Arial" w:hAnsi="Arial" w:cs="Arial"/>
          <w:sz w:val="24"/>
          <w:szCs w:val="24"/>
        </w:rPr>
        <w:t>ntes, e</w:t>
      </w:r>
      <w:r>
        <w:rPr>
          <w:rFonts w:ascii="Arial" w:hAnsi="Arial" w:cs="Arial"/>
          <w:sz w:val="24"/>
          <w:szCs w:val="24"/>
        </w:rPr>
        <w:t xml:space="preserve"> para fins de análise foram agrupadas em um único grupo observacional.</w:t>
      </w:r>
      <w:r w:rsidR="007569A0">
        <w:rPr>
          <w:rFonts w:ascii="Arial" w:hAnsi="Arial" w:cs="Arial"/>
          <w:sz w:val="24"/>
          <w:szCs w:val="24"/>
        </w:rPr>
        <w:t xml:space="preserve"> </w:t>
      </w:r>
      <w:r w:rsidR="00051C3F">
        <w:rPr>
          <w:rFonts w:ascii="Arial" w:hAnsi="Arial" w:cs="Arial"/>
          <w:sz w:val="24"/>
          <w:szCs w:val="24"/>
        </w:rPr>
        <w:t>Das</w:t>
      </w:r>
      <w:r w:rsidR="00386988" w:rsidRPr="00C357E3">
        <w:rPr>
          <w:rFonts w:ascii="Arial" w:hAnsi="Arial" w:cs="Arial"/>
          <w:sz w:val="24"/>
          <w:szCs w:val="24"/>
        </w:rPr>
        <w:t xml:space="preserve"> </w:t>
      </w:r>
      <w:r w:rsidR="00051C3F">
        <w:rPr>
          <w:rFonts w:ascii="Arial" w:hAnsi="Arial" w:cs="Arial"/>
          <w:sz w:val="24"/>
          <w:szCs w:val="24"/>
        </w:rPr>
        <w:t xml:space="preserve">UBS o laboratório recebeu 107 amostras no período estudado, o que equivale a 49,08% do total. </w:t>
      </w:r>
    </w:p>
    <w:p w:rsidR="007F6EF1" w:rsidRDefault="00051C3F" w:rsidP="007F6E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unidades de atendimento secundário formam </w:t>
      </w:r>
      <w:r w:rsidR="007F6EF1">
        <w:rPr>
          <w:rFonts w:ascii="Arial" w:hAnsi="Arial" w:cs="Arial"/>
          <w:sz w:val="24"/>
          <w:szCs w:val="24"/>
        </w:rPr>
        <w:t>o segundo</w:t>
      </w:r>
      <w:r>
        <w:rPr>
          <w:rFonts w:ascii="Arial" w:hAnsi="Arial" w:cs="Arial"/>
          <w:sz w:val="24"/>
          <w:szCs w:val="24"/>
        </w:rPr>
        <w:t xml:space="preserve"> grupo observaciona</w:t>
      </w:r>
      <w:r w:rsidR="007F6E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</w:t>
      </w:r>
      <w:r w:rsidR="007F6EF1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="007F6EF1">
        <w:rPr>
          <w:rFonts w:ascii="Arial" w:hAnsi="Arial" w:cs="Arial"/>
          <w:sz w:val="24"/>
          <w:szCs w:val="24"/>
        </w:rPr>
        <w:t xml:space="preserve">compreende a soma dos resultados das </w:t>
      </w:r>
      <w:r>
        <w:rPr>
          <w:rFonts w:ascii="Arial" w:hAnsi="Arial" w:cs="Arial"/>
          <w:sz w:val="24"/>
          <w:szCs w:val="24"/>
        </w:rPr>
        <w:t>Unidades de Pronto Atendimento ou de Atendimento Pré-Hos</w:t>
      </w:r>
      <w:r w:rsidR="007F6EF1">
        <w:rPr>
          <w:rFonts w:ascii="Arial" w:hAnsi="Arial" w:cs="Arial"/>
          <w:sz w:val="24"/>
          <w:szCs w:val="24"/>
        </w:rPr>
        <w:t xml:space="preserve">pitalar (UPA), </w:t>
      </w:r>
      <w:r>
        <w:rPr>
          <w:rFonts w:ascii="Arial" w:hAnsi="Arial" w:cs="Arial"/>
          <w:sz w:val="24"/>
          <w:szCs w:val="24"/>
        </w:rPr>
        <w:t xml:space="preserve">e </w:t>
      </w:r>
      <w:r w:rsidR="007F6EF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Núcleo de Testagem </w:t>
      </w:r>
      <w:r>
        <w:rPr>
          <w:rFonts w:ascii="Arial" w:hAnsi="Arial" w:cs="Arial"/>
          <w:sz w:val="24"/>
          <w:szCs w:val="24"/>
        </w:rPr>
        <w:lastRenderedPageBreak/>
        <w:t>e Acompanhamento (NUTES)</w:t>
      </w:r>
      <w:r w:rsidR="007F6EF1">
        <w:rPr>
          <w:rFonts w:ascii="Arial" w:hAnsi="Arial" w:cs="Arial"/>
          <w:sz w:val="24"/>
          <w:szCs w:val="24"/>
        </w:rPr>
        <w:t>, que juntos originaram 63 (28,90%) dos casos positivos</w:t>
      </w:r>
      <w:r>
        <w:rPr>
          <w:rFonts w:ascii="Arial" w:hAnsi="Arial" w:cs="Arial"/>
          <w:sz w:val="24"/>
          <w:szCs w:val="24"/>
        </w:rPr>
        <w:t>.</w:t>
      </w:r>
      <w:r w:rsidR="007F6EF1">
        <w:rPr>
          <w:rFonts w:ascii="Arial" w:hAnsi="Arial" w:cs="Arial"/>
          <w:sz w:val="24"/>
          <w:szCs w:val="24"/>
        </w:rPr>
        <w:t xml:space="preserve"> </w:t>
      </w:r>
    </w:p>
    <w:p w:rsidR="00051C3F" w:rsidRDefault="00051C3F" w:rsidP="007F6EF1">
      <w:pPr>
        <w:spacing w:line="360" w:lineRule="auto"/>
        <w:ind w:firstLine="708"/>
        <w:jc w:val="both"/>
        <w:rPr>
          <w:noProof/>
          <w:lang w:eastAsia="pt-BR"/>
        </w:rPr>
      </w:pPr>
      <w:r>
        <w:rPr>
          <w:rFonts w:ascii="Arial" w:hAnsi="Arial" w:cs="Arial"/>
          <w:sz w:val="24"/>
          <w:szCs w:val="24"/>
        </w:rPr>
        <w:t>O Hospital e Maternidade São José, é o terceiro grupo observacional e pre</w:t>
      </w:r>
      <w:r w:rsidR="002C1A8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 atenção em nível terciário aos pacientes, dele foram enviadas 48 amostras, ou 22,02% do total.</w:t>
      </w:r>
      <w:r w:rsidR="006B45FD" w:rsidRPr="006B45FD">
        <w:rPr>
          <w:noProof/>
          <w:lang w:eastAsia="pt-BR"/>
        </w:rPr>
        <w:t xml:space="preserve"> </w:t>
      </w:r>
    </w:p>
    <w:p w:rsidR="00F21E40" w:rsidRPr="00F21E40" w:rsidRDefault="00F21E40" w:rsidP="00536ABC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Segundo o Ministério da Saúde do Brasil (2008), a atenção primária prestada pelas Unidades Básicas de Saúde abrangem atendimento de baixa complexidade, por exemplo, consultas eletivas e curativos. A atenção secundária compr</w:t>
      </w:r>
      <w:r w:rsidR="00536ABC">
        <w:rPr>
          <w:rFonts w:ascii="Arial" w:hAnsi="Arial" w:cs="Arial"/>
          <w:noProof/>
          <w:sz w:val="24"/>
          <w:szCs w:val="24"/>
          <w:lang w:eastAsia="pt-BR"/>
        </w:rPr>
        <w:t>eende atendimentos de média complexidade, acompanhamento de doenças crônicas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e</w:t>
      </w:r>
      <w:r w:rsidR="00536ABC">
        <w:rPr>
          <w:rFonts w:ascii="Arial" w:hAnsi="Arial" w:cs="Arial"/>
          <w:noProof/>
          <w:sz w:val="24"/>
          <w:szCs w:val="24"/>
          <w:lang w:eastAsia="pt-BR"/>
        </w:rPr>
        <w:t xml:space="preserve"> alguns procedimentos, por exemplo, infusão de medicamentos e testes rápidos para diagnóstico. Para alta complexidade e procedimentos invasivos como cirurgias, por exemplo, se destinam as unidades de atendimento terciário.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</w:p>
    <w:p w:rsidR="006B45FD" w:rsidRDefault="007569A0" w:rsidP="00A97A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147A3339" wp14:editId="2F0BC885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5400675" cy="2905125"/>
            <wp:effectExtent l="0" t="0" r="9525" b="9525"/>
            <wp:wrapTopAndBottom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C3F" w:rsidRDefault="00051C3F" w:rsidP="00A97A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6EF1" w:rsidRDefault="007F6EF1" w:rsidP="00A97A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69A0" w:rsidRDefault="007569A0" w:rsidP="00A97A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69A0" w:rsidRDefault="007569A0" w:rsidP="00A97A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69A0" w:rsidRDefault="007569A0" w:rsidP="00A97A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3106" w:rsidRPr="00C357E3" w:rsidRDefault="00B03106" w:rsidP="00BE631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23828" w:rsidRPr="00C357E3" w:rsidRDefault="00B03106" w:rsidP="00E547E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</w:t>
      </w:r>
      <w:r w:rsidR="005748F2" w:rsidRPr="00C357E3">
        <w:rPr>
          <w:rFonts w:ascii="Arial" w:hAnsi="Arial" w:cs="Arial"/>
          <w:b/>
          <w:sz w:val="24"/>
          <w:szCs w:val="24"/>
        </w:rPr>
        <w:t>RECOMENDAÇÕES</w:t>
      </w:r>
    </w:p>
    <w:p w:rsidR="00CE58EB" w:rsidRPr="00C357E3" w:rsidRDefault="00CE58EB" w:rsidP="002238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4749" w:rsidRPr="00C357E3" w:rsidRDefault="006B4578" w:rsidP="002238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sz w:val="24"/>
          <w:szCs w:val="24"/>
        </w:rPr>
        <w:tab/>
        <w:t>A partir das informações encontradas recomenda-se a extensão dos estudos acerca de achados positivos para vírus HIV, tanto retroativo quanto posterior, bem como a averiguação dos resultados encontrados em outras unidades de testagem, que realizam técnicas diferentes da quimioluminescência</w:t>
      </w:r>
      <w:r w:rsidR="00B03106">
        <w:rPr>
          <w:rFonts w:ascii="Arial" w:hAnsi="Arial" w:cs="Arial"/>
          <w:sz w:val="24"/>
          <w:szCs w:val="24"/>
        </w:rPr>
        <w:t>, como o Laboratório Central do Estado (LACEN), por exemplo</w:t>
      </w:r>
      <w:r w:rsidRPr="00C357E3">
        <w:rPr>
          <w:rFonts w:ascii="Arial" w:hAnsi="Arial" w:cs="Arial"/>
          <w:sz w:val="24"/>
          <w:szCs w:val="24"/>
        </w:rPr>
        <w:t>.</w:t>
      </w:r>
    </w:p>
    <w:p w:rsidR="005748F2" w:rsidRPr="00C357E3" w:rsidRDefault="00344749" w:rsidP="0034474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sz w:val="24"/>
          <w:szCs w:val="24"/>
        </w:rPr>
        <w:t>Observou-se</w:t>
      </w:r>
      <w:r w:rsidR="00316FE7" w:rsidRPr="00C357E3">
        <w:rPr>
          <w:rFonts w:ascii="Arial" w:hAnsi="Arial" w:cs="Arial"/>
          <w:sz w:val="24"/>
          <w:szCs w:val="24"/>
        </w:rPr>
        <w:t xml:space="preserve"> </w:t>
      </w:r>
      <w:r w:rsidR="00E1713A" w:rsidRPr="00C357E3">
        <w:rPr>
          <w:rFonts w:ascii="Arial" w:hAnsi="Arial" w:cs="Arial"/>
          <w:sz w:val="24"/>
          <w:szCs w:val="24"/>
        </w:rPr>
        <w:t>que houve</w:t>
      </w:r>
      <w:r w:rsidRPr="00C357E3">
        <w:rPr>
          <w:rFonts w:ascii="Arial" w:hAnsi="Arial" w:cs="Arial"/>
          <w:sz w:val="24"/>
          <w:szCs w:val="24"/>
        </w:rPr>
        <w:t xml:space="preserve"> um </w:t>
      </w:r>
      <w:r w:rsidRPr="008B7764">
        <w:rPr>
          <w:rFonts w:ascii="Arial" w:hAnsi="Arial" w:cs="Arial"/>
          <w:sz w:val="24"/>
          <w:szCs w:val="24"/>
        </w:rPr>
        <w:t>decréscimo no total de casos positivos</w:t>
      </w:r>
      <w:r w:rsidRPr="00C357E3">
        <w:rPr>
          <w:rFonts w:ascii="Arial" w:hAnsi="Arial" w:cs="Arial"/>
          <w:sz w:val="24"/>
          <w:szCs w:val="24"/>
        </w:rPr>
        <w:t>,</w:t>
      </w:r>
      <w:r w:rsidR="008B7764">
        <w:rPr>
          <w:rFonts w:ascii="Arial" w:hAnsi="Arial" w:cs="Arial"/>
          <w:sz w:val="24"/>
          <w:szCs w:val="24"/>
        </w:rPr>
        <w:t xml:space="preserve"> porém</w:t>
      </w:r>
      <w:r w:rsidRPr="00C357E3">
        <w:rPr>
          <w:rFonts w:ascii="Arial" w:hAnsi="Arial" w:cs="Arial"/>
          <w:sz w:val="24"/>
          <w:szCs w:val="24"/>
        </w:rPr>
        <w:t xml:space="preserve"> a prevalência no gênero masculino sugere que as campanhas de prevenção e ações de saúde pública devem ser programadas com vistas a sensibilizar fortemente este gênero.</w:t>
      </w:r>
    </w:p>
    <w:p w:rsidR="00344749" w:rsidRDefault="00344749" w:rsidP="0034474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sz w:val="24"/>
          <w:szCs w:val="24"/>
        </w:rPr>
        <w:t xml:space="preserve">As faixas etárias com maior ocorrência de casos positivos </w:t>
      </w:r>
      <w:r w:rsidR="00316FE7" w:rsidRPr="00C357E3">
        <w:rPr>
          <w:rFonts w:ascii="Arial" w:hAnsi="Arial" w:cs="Arial"/>
          <w:sz w:val="24"/>
          <w:szCs w:val="24"/>
        </w:rPr>
        <w:t>são condizentes com indivíduos</w:t>
      </w:r>
      <w:r w:rsidR="00E1552C" w:rsidRPr="00C357E3">
        <w:rPr>
          <w:rFonts w:ascii="Arial" w:hAnsi="Arial" w:cs="Arial"/>
          <w:sz w:val="24"/>
          <w:szCs w:val="24"/>
        </w:rPr>
        <w:t xml:space="preserve"> sexualmente ativ</w:t>
      </w:r>
      <w:r w:rsidR="00316FE7" w:rsidRPr="00C357E3">
        <w:rPr>
          <w:rFonts w:ascii="Arial" w:hAnsi="Arial" w:cs="Arial"/>
          <w:sz w:val="24"/>
          <w:szCs w:val="24"/>
        </w:rPr>
        <w:t xml:space="preserve">os, com os quais </w:t>
      </w:r>
      <w:r w:rsidR="00E1552C" w:rsidRPr="00C357E3">
        <w:rPr>
          <w:rFonts w:ascii="Arial" w:hAnsi="Arial" w:cs="Arial"/>
          <w:sz w:val="24"/>
          <w:szCs w:val="24"/>
        </w:rPr>
        <w:t>pode ser realizado</w:t>
      </w:r>
      <w:r w:rsidRPr="00C357E3">
        <w:rPr>
          <w:rFonts w:ascii="Arial" w:hAnsi="Arial" w:cs="Arial"/>
          <w:sz w:val="24"/>
          <w:szCs w:val="24"/>
        </w:rPr>
        <w:t xml:space="preserve"> um estudo comportamental, buscando a compreensão dos motivos da falta de utilização de prevenção contra doenças sexualment</w:t>
      </w:r>
      <w:r w:rsidR="00316FE7" w:rsidRPr="00C357E3">
        <w:rPr>
          <w:rFonts w:ascii="Arial" w:hAnsi="Arial" w:cs="Arial"/>
          <w:sz w:val="24"/>
          <w:szCs w:val="24"/>
        </w:rPr>
        <w:t>e transmissíveis</w:t>
      </w:r>
      <w:r w:rsidRPr="00C357E3">
        <w:rPr>
          <w:rFonts w:ascii="Arial" w:hAnsi="Arial" w:cs="Arial"/>
          <w:sz w:val="24"/>
          <w:szCs w:val="24"/>
        </w:rPr>
        <w:t>.</w:t>
      </w:r>
    </w:p>
    <w:p w:rsidR="003D0163" w:rsidRPr="00C357E3" w:rsidRDefault="003D0163" w:rsidP="003D01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Através da análise dos dados percebeu-se que as unidades de atenção primária são a principal origem das amostras com resultados posi</w:t>
      </w:r>
      <w:r w:rsidR="007F61A5">
        <w:rPr>
          <w:rFonts w:ascii="Arial" w:hAnsi="Arial" w:cs="Arial"/>
          <w:sz w:val="24"/>
          <w:szCs w:val="24"/>
        </w:rPr>
        <w:t>tivos para HIV, porém quando somadas as unidades de atendimentos secundário e terciário os resultados ficam praticamente equivalentes, essa informação revela que muitos dos pacientes são diagnosticados em serviços de urgência e emergência, o que abre margem para discussão a respeito da elaboração de campanhas de prevenção do HIV no município visando estimular a realização do teste nas unidades básicas com maior frequência, ou de forma sistematizada na população mais afetada.</w:t>
      </w:r>
      <w:bookmarkStart w:id="0" w:name="_GoBack"/>
      <w:bookmarkEnd w:id="0"/>
    </w:p>
    <w:p w:rsidR="00E1552C" w:rsidRDefault="006926DC" w:rsidP="0034474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7E3">
        <w:rPr>
          <w:rFonts w:ascii="Arial" w:hAnsi="Arial" w:cs="Arial"/>
          <w:sz w:val="24"/>
          <w:szCs w:val="24"/>
        </w:rPr>
        <w:t>Este estudo colabora com o fornecimento de informações aos serviços de saúde d</w:t>
      </w:r>
      <w:r w:rsidR="00E1552C" w:rsidRPr="00C357E3">
        <w:rPr>
          <w:rFonts w:ascii="Arial" w:hAnsi="Arial" w:cs="Arial"/>
          <w:sz w:val="24"/>
          <w:szCs w:val="24"/>
        </w:rPr>
        <w:t xml:space="preserve">o </w:t>
      </w:r>
      <w:r w:rsidRPr="00C357E3">
        <w:rPr>
          <w:rFonts w:ascii="Arial" w:hAnsi="Arial" w:cs="Arial"/>
          <w:sz w:val="24"/>
          <w:szCs w:val="24"/>
        </w:rPr>
        <w:t xml:space="preserve">município, e contribui na geração de </w:t>
      </w:r>
      <w:r w:rsidR="00E1552C" w:rsidRPr="00C357E3">
        <w:rPr>
          <w:rFonts w:ascii="Arial" w:hAnsi="Arial" w:cs="Arial"/>
          <w:sz w:val="24"/>
          <w:szCs w:val="24"/>
        </w:rPr>
        <w:t>subsídios para discussão e participação na ela</w:t>
      </w:r>
      <w:r w:rsidR="00316FE7" w:rsidRPr="00C357E3">
        <w:rPr>
          <w:rFonts w:ascii="Arial" w:hAnsi="Arial" w:cs="Arial"/>
          <w:sz w:val="24"/>
          <w:szCs w:val="24"/>
        </w:rPr>
        <w:t xml:space="preserve">boração de estratégias de saúde, buscando atender </w:t>
      </w:r>
      <w:r w:rsidRPr="00C357E3">
        <w:rPr>
          <w:rFonts w:ascii="Arial" w:hAnsi="Arial" w:cs="Arial"/>
          <w:sz w:val="24"/>
          <w:szCs w:val="24"/>
        </w:rPr>
        <w:t>a população</w:t>
      </w:r>
      <w:r w:rsidR="00E1552C" w:rsidRPr="00C357E3">
        <w:rPr>
          <w:rFonts w:ascii="Arial" w:hAnsi="Arial" w:cs="Arial"/>
          <w:sz w:val="24"/>
          <w:szCs w:val="24"/>
        </w:rPr>
        <w:t xml:space="preserve"> com maior efeti</w:t>
      </w:r>
      <w:r w:rsidRPr="00C357E3">
        <w:rPr>
          <w:rFonts w:ascii="Arial" w:hAnsi="Arial" w:cs="Arial"/>
          <w:sz w:val="24"/>
          <w:szCs w:val="24"/>
        </w:rPr>
        <w:t>vidade, tr</w:t>
      </w:r>
      <w:r w:rsidR="00E1713A" w:rsidRPr="00C357E3">
        <w:rPr>
          <w:rFonts w:ascii="Arial" w:hAnsi="Arial" w:cs="Arial"/>
          <w:sz w:val="24"/>
          <w:szCs w:val="24"/>
        </w:rPr>
        <w:t>azendo à luz da questão o ponto de vista laboratorial.</w:t>
      </w:r>
    </w:p>
    <w:p w:rsidR="00536ABC" w:rsidRDefault="00536ABC" w:rsidP="0053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6ABC" w:rsidRDefault="00536ABC" w:rsidP="00536A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REFERÊNCIA</w:t>
      </w:r>
    </w:p>
    <w:p w:rsidR="00536ABC" w:rsidRPr="00536ABC" w:rsidRDefault="00536ABC" w:rsidP="00536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BRASIL, Ministério da Saúde. </w:t>
      </w:r>
      <w:r w:rsidRPr="00536ABC">
        <w:rPr>
          <w:rFonts w:ascii="Arial" w:hAnsi="Arial" w:cs="Arial"/>
          <w:b/>
          <w:sz w:val="24"/>
          <w:szCs w:val="24"/>
        </w:rPr>
        <w:t>Centros de Testagem e Aconselhamento do Brasil Desafios para Equidade e Acesso.</w:t>
      </w:r>
      <w:r>
        <w:rPr>
          <w:rFonts w:ascii="Arial" w:hAnsi="Arial" w:cs="Arial"/>
          <w:sz w:val="24"/>
          <w:szCs w:val="24"/>
        </w:rPr>
        <w:t xml:space="preserve"> Brasília, 2008. Disponível em: &lt;</w:t>
      </w:r>
      <w:r w:rsidRPr="00536ABC">
        <w:rPr>
          <w:rFonts w:ascii="Arial" w:hAnsi="Arial" w:cs="Arial"/>
          <w:sz w:val="24"/>
          <w:szCs w:val="24"/>
        </w:rPr>
        <w:t>http://bvsms.saude.gov.br/bvs/publicacoes/centros_testagem_aconselhamento_brasil.pdf</w:t>
      </w:r>
      <w:r>
        <w:rPr>
          <w:rFonts w:ascii="Arial" w:hAnsi="Arial" w:cs="Arial"/>
          <w:sz w:val="24"/>
          <w:szCs w:val="24"/>
        </w:rPr>
        <w:t>&gt; Acesso em: 29/08/2016.</w:t>
      </w:r>
    </w:p>
    <w:sectPr w:rsidR="00536ABC" w:rsidRPr="00536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0C" w:rsidRDefault="003C520C" w:rsidP="002F6080">
      <w:pPr>
        <w:spacing w:after="0" w:line="240" w:lineRule="auto"/>
      </w:pPr>
      <w:r>
        <w:separator/>
      </w:r>
    </w:p>
  </w:endnote>
  <w:endnote w:type="continuationSeparator" w:id="0">
    <w:p w:rsidR="003C520C" w:rsidRDefault="003C520C" w:rsidP="002F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0C" w:rsidRDefault="003C520C" w:rsidP="002F6080">
      <w:pPr>
        <w:spacing w:after="0" w:line="240" w:lineRule="auto"/>
      </w:pPr>
      <w:r>
        <w:separator/>
      </w:r>
    </w:p>
  </w:footnote>
  <w:footnote w:type="continuationSeparator" w:id="0">
    <w:p w:rsidR="003C520C" w:rsidRDefault="003C520C" w:rsidP="002F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13A19"/>
    <w:multiLevelType w:val="hybridMultilevel"/>
    <w:tmpl w:val="53B6DC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DB"/>
    <w:rsid w:val="000054FF"/>
    <w:rsid w:val="000077EF"/>
    <w:rsid w:val="00033CFB"/>
    <w:rsid w:val="00051C3F"/>
    <w:rsid w:val="00223828"/>
    <w:rsid w:val="00252014"/>
    <w:rsid w:val="002C1A85"/>
    <w:rsid w:val="002F6080"/>
    <w:rsid w:val="00316FE7"/>
    <w:rsid w:val="00344749"/>
    <w:rsid w:val="00353734"/>
    <w:rsid w:val="00384B68"/>
    <w:rsid w:val="00386988"/>
    <w:rsid w:val="003A4994"/>
    <w:rsid w:val="003B5005"/>
    <w:rsid w:val="003C520C"/>
    <w:rsid w:val="003D0163"/>
    <w:rsid w:val="00400826"/>
    <w:rsid w:val="00425B15"/>
    <w:rsid w:val="004266D7"/>
    <w:rsid w:val="004C47B3"/>
    <w:rsid w:val="00532994"/>
    <w:rsid w:val="00536ABC"/>
    <w:rsid w:val="005748F2"/>
    <w:rsid w:val="005E5BA1"/>
    <w:rsid w:val="006752AA"/>
    <w:rsid w:val="006926DC"/>
    <w:rsid w:val="006B33AB"/>
    <w:rsid w:val="006B4578"/>
    <w:rsid w:val="006B45FD"/>
    <w:rsid w:val="006D137B"/>
    <w:rsid w:val="00734BB7"/>
    <w:rsid w:val="007569A0"/>
    <w:rsid w:val="007A3CBB"/>
    <w:rsid w:val="007F61A5"/>
    <w:rsid w:val="007F6EF1"/>
    <w:rsid w:val="00821C35"/>
    <w:rsid w:val="008B08A0"/>
    <w:rsid w:val="008B7764"/>
    <w:rsid w:val="008F2996"/>
    <w:rsid w:val="009C1B7C"/>
    <w:rsid w:val="009F79D5"/>
    <w:rsid w:val="00A11EF1"/>
    <w:rsid w:val="00A164F1"/>
    <w:rsid w:val="00A70735"/>
    <w:rsid w:val="00A97A56"/>
    <w:rsid w:val="00AB352E"/>
    <w:rsid w:val="00AF53F5"/>
    <w:rsid w:val="00B03106"/>
    <w:rsid w:val="00B471DB"/>
    <w:rsid w:val="00B8604E"/>
    <w:rsid w:val="00BD31AB"/>
    <w:rsid w:val="00BE02B3"/>
    <w:rsid w:val="00BE6317"/>
    <w:rsid w:val="00C357E3"/>
    <w:rsid w:val="00C46F7B"/>
    <w:rsid w:val="00C57932"/>
    <w:rsid w:val="00CE58EB"/>
    <w:rsid w:val="00D249C4"/>
    <w:rsid w:val="00E043AB"/>
    <w:rsid w:val="00E1552C"/>
    <w:rsid w:val="00E1713A"/>
    <w:rsid w:val="00E21E0E"/>
    <w:rsid w:val="00E547EA"/>
    <w:rsid w:val="00EA0BD6"/>
    <w:rsid w:val="00EB01C6"/>
    <w:rsid w:val="00F21E40"/>
    <w:rsid w:val="00F76863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8F0A"/>
  <w15:chartTrackingRefBased/>
  <w15:docId w15:val="{04589A8E-6B3D-434C-BFE3-E5E6399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6317"/>
  </w:style>
  <w:style w:type="paragraph" w:styleId="Ttulo1">
    <w:name w:val="heading 1"/>
    <w:basedOn w:val="Normal"/>
    <w:next w:val="Normal"/>
    <w:link w:val="Ttulo1Char"/>
    <w:uiPriority w:val="9"/>
    <w:qFormat/>
    <w:rsid w:val="00BE631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631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31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631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631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631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631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631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631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71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6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080"/>
  </w:style>
  <w:style w:type="paragraph" w:styleId="Rodap">
    <w:name w:val="footer"/>
    <w:basedOn w:val="Normal"/>
    <w:link w:val="RodapChar"/>
    <w:uiPriority w:val="99"/>
    <w:unhideWhenUsed/>
    <w:rsid w:val="002F6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6080"/>
  </w:style>
  <w:style w:type="table" w:styleId="Tabelacomgrade">
    <w:name w:val="Table Grid"/>
    <w:basedOn w:val="Tabelanormal"/>
    <w:uiPriority w:val="39"/>
    <w:rsid w:val="0073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E631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6317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317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6317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6317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6317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6317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6317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6317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E6317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BE631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E631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631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BE6317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BE6317"/>
    <w:rPr>
      <w:b/>
      <w:bCs/>
    </w:rPr>
  </w:style>
  <w:style w:type="character" w:styleId="nfase">
    <w:name w:val="Emphasis"/>
    <w:uiPriority w:val="20"/>
    <w:qFormat/>
    <w:rsid w:val="00BE6317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BE631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E6317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BE6317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E631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E6317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BE6317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BE6317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BE6317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BE6317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BE6317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E631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01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an\Desktop\Dados%20HIV%20+%20LSJP\HIV%20+%202014%20e%202015%20(Responses)%20(1)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an\Desktop\Dados%20HIV%20+%20LSJP\HIV%20+%202014%20e%202015%20(Responses)%20(1)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an\Desktop\Dados%20HIV%20+%20LSJP\HIV%20+%202014%20e%202015%20(Responses)%20(1)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an\Desktop\Dados%20HIV%20+%20LSJP\HIV%20+%202014%20e%202015%20(Responses)%20(1)%20(1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an\Desktop\Dados%20HIV%20+%20LSJP\HIV%20+%202014%20e%202015%20(Responses)%20(1)%20(1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an\Desktop\Dados%20HIV%20+%20LSJP\HIV%20+%202014%20e%202015%20(Responses)%20(1)%20(1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000" b="1"/>
              <a:t>Frequencia por gênero de casos positivos para HIV de 01/2016 a 08 de 2016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'por gênero'!$B$2:$B$3</c:f>
              <c:strCache>
                <c:ptCount val="2"/>
                <c:pt idx="0">
                  <c:v>Feminino</c:v>
                </c:pt>
                <c:pt idx="1">
                  <c:v>Masculino</c:v>
                </c:pt>
              </c:strCache>
            </c:strRef>
          </c:cat>
          <c:val>
            <c:numRef>
              <c:f>'por gênero'!$C$2:$C$3</c:f>
            </c:numRef>
          </c:val>
          <c:extLst>
            <c:ext xmlns:c16="http://schemas.microsoft.com/office/drawing/2014/chart" uri="{C3380CC4-5D6E-409C-BE32-E72D297353CC}">
              <c16:uniqueId val="{00000000-E11A-44BB-9A32-B3DC0828A24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'por gênero'!$B$2:$B$3</c:f>
              <c:strCache>
                <c:ptCount val="2"/>
                <c:pt idx="0">
                  <c:v>Feminino</c:v>
                </c:pt>
                <c:pt idx="1">
                  <c:v>Masculino</c:v>
                </c:pt>
              </c:strCache>
            </c:strRef>
          </c:cat>
          <c:val>
            <c:numRef>
              <c:f>'por gênero'!$D$2:$D$3</c:f>
              <c:numCache>
                <c:formatCode>0.00%</c:formatCode>
                <c:ptCount val="2"/>
                <c:pt idx="0">
                  <c:v>0.39908256880733944</c:v>
                </c:pt>
                <c:pt idx="1">
                  <c:v>0.6009174311926605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1A-44BB-9A32-B3DC0828A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8861952"/>
        <c:axId val="448868840"/>
      </c:barChart>
      <c:catAx>
        <c:axId val="44886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48868840"/>
        <c:crosses val="autoZero"/>
        <c:auto val="1"/>
        <c:lblAlgn val="ctr"/>
        <c:lblOffset val="100"/>
        <c:noMultiLvlLbl val="0"/>
      </c:catAx>
      <c:valAx>
        <c:axId val="448868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 de casos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48861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000" b="1">
                <a:latin typeface="Arial" panose="020B0604020202020204" pitchFamily="34" charset="0"/>
                <a:cs typeface="Arial" panose="020B0604020202020204" pitchFamily="34" charset="0"/>
              </a:rPr>
              <a:t>Frequencia por idade em casos positivos para HIV</a:t>
            </a:r>
            <a:r>
              <a:rPr lang="pt-BR" sz="1000" b="1" baseline="0">
                <a:latin typeface="Arial" panose="020B0604020202020204" pitchFamily="34" charset="0"/>
                <a:cs typeface="Arial" panose="020B0604020202020204" pitchFamily="34" charset="0"/>
              </a:rPr>
              <a:t> de 01/2014 a 08/2016 no </a:t>
            </a:r>
            <a:r>
              <a:rPr lang="pt-BR" sz="1000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Laboratório Municipal de São José dos Pinhais</a:t>
            </a:r>
            <a:endParaRPr lang="pt-BR" sz="10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'Idade e gênero'!$P$1</c:f>
              <c:strCache>
                <c:ptCount val="1"/>
                <c:pt idx="0">
                  <c:v>Número de casos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'Idade e gênero'!$O$2:$O$17</c:f>
              <c:strCache>
                <c:ptCount val="16"/>
                <c:pt idx="0">
                  <c:v>0 a 5</c:v>
                </c:pt>
                <c:pt idx="1">
                  <c:v>6 a 10 </c:v>
                </c:pt>
                <c:pt idx="2">
                  <c:v>11 a 15 </c:v>
                </c:pt>
                <c:pt idx="3">
                  <c:v>16 a 20 </c:v>
                </c:pt>
                <c:pt idx="4">
                  <c:v>21 a 25 </c:v>
                </c:pt>
                <c:pt idx="5">
                  <c:v>26 a 30 </c:v>
                </c:pt>
                <c:pt idx="6">
                  <c:v>31 a 35</c:v>
                </c:pt>
                <c:pt idx="7">
                  <c:v>36 a 40 </c:v>
                </c:pt>
                <c:pt idx="8">
                  <c:v>41 a 45 </c:v>
                </c:pt>
                <c:pt idx="9">
                  <c:v>46 a 50</c:v>
                </c:pt>
                <c:pt idx="10">
                  <c:v>51 a 55 </c:v>
                </c:pt>
                <c:pt idx="11">
                  <c:v>56 a 60 </c:v>
                </c:pt>
                <c:pt idx="12">
                  <c:v>61 a 65 </c:v>
                </c:pt>
                <c:pt idx="13">
                  <c:v>66 a 70</c:v>
                </c:pt>
                <c:pt idx="14">
                  <c:v>71 a 75</c:v>
                </c:pt>
                <c:pt idx="15">
                  <c:v>76 a 80</c:v>
                </c:pt>
              </c:strCache>
            </c:strRef>
          </c:cat>
          <c:val>
            <c:numRef>
              <c:f>'Idade e gênero'!$P$2:$P$17</c:f>
              <c:numCache>
                <c:formatCode>General</c:formatCode>
                <c:ptCount val="16"/>
                <c:pt idx="0">
                  <c:v>6</c:v>
                </c:pt>
                <c:pt idx="1">
                  <c:v>0</c:v>
                </c:pt>
                <c:pt idx="2">
                  <c:v>3</c:v>
                </c:pt>
                <c:pt idx="3">
                  <c:v>13</c:v>
                </c:pt>
                <c:pt idx="4">
                  <c:v>19</c:v>
                </c:pt>
                <c:pt idx="5">
                  <c:v>17</c:v>
                </c:pt>
                <c:pt idx="6">
                  <c:v>35</c:v>
                </c:pt>
                <c:pt idx="7">
                  <c:v>29</c:v>
                </c:pt>
                <c:pt idx="8">
                  <c:v>23</c:v>
                </c:pt>
                <c:pt idx="9">
                  <c:v>21</c:v>
                </c:pt>
                <c:pt idx="10">
                  <c:v>19</c:v>
                </c:pt>
                <c:pt idx="11">
                  <c:v>14</c:v>
                </c:pt>
                <c:pt idx="12">
                  <c:v>12</c:v>
                </c:pt>
                <c:pt idx="13">
                  <c:v>2</c:v>
                </c:pt>
                <c:pt idx="14">
                  <c:v>5</c:v>
                </c:pt>
                <c:pt idx="1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E-4EFF-A70B-FEB80BA31F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2130792"/>
        <c:axId val="482132104"/>
      </c:barChart>
      <c:catAx>
        <c:axId val="4821307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Idade em anos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2132104"/>
        <c:crosses val="autoZero"/>
        <c:auto val="1"/>
        <c:lblAlgn val="ctr"/>
        <c:lblOffset val="100"/>
        <c:noMultiLvlLbl val="0"/>
      </c:catAx>
      <c:valAx>
        <c:axId val="482132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</a:t>
                </a:r>
                <a:r>
                  <a:rPr lang="pt-BR" baseline="0"/>
                  <a:t> de casos</a:t>
                </a:r>
                <a:endParaRPr lang="pt-B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2130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000" b="1">
                <a:latin typeface="Arial" panose="020B0604020202020204" pitchFamily="34" charset="0"/>
                <a:cs typeface="Arial" panose="020B0604020202020204" pitchFamily="34" charset="0"/>
              </a:rPr>
              <a:t>Correlação entre gênero e idade de casos positivos para HIV de</a:t>
            </a:r>
          </a:p>
          <a:p>
            <a:pPr>
              <a:defRPr b="1"/>
            </a:pPr>
            <a:r>
              <a:rPr lang="pt-BR" sz="1000" b="1" baseline="0">
                <a:latin typeface="Arial" panose="020B0604020202020204" pitchFamily="34" charset="0"/>
                <a:cs typeface="Arial" panose="020B0604020202020204" pitchFamily="34" charset="0"/>
              </a:rPr>
              <a:t> 01/2014 a 08/2016  no Laboratório Municipal de São José dos Pinhais</a:t>
            </a:r>
            <a:endParaRPr lang="pt-BR" sz="10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'Idade e gênero'!$I$1</c:f>
              <c:strCache>
                <c:ptCount val="1"/>
                <c:pt idx="0">
                  <c:v>Femininos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'Idade e gênero'!$H$2:$H$17</c:f>
              <c:strCache>
                <c:ptCount val="16"/>
                <c:pt idx="0">
                  <c:v>0 a 5</c:v>
                </c:pt>
                <c:pt idx="1">
                  <c:v>6 a 10 </c:v>
                </c:pt>
                <c:pt idx="2">
                  <c:v>11 a 15 </c:v>
                </c:pt>
                <c:pt idx="3">
                  <c:v>16 a 20 </c:v>
                </c:pt>
                <c:pt idx="4">
                  <c:v>21 a 25 </c:v>
                </c:pt>
                <c:pt idx="5">
                  <c:v>26 a 30 </c:v>
                </c:pt>
                <c:pt idx="6">
                  <c:v>31 a 35</c:v>
                </c:pt>
                <c:pt idx="7">
                  <c:v>36 a 40 </c:v>
                </c:pt>
                <c:pt idx="8">
                  <c:v>41 a 45 </c:v>
                </c:pt>
                <c:pt idx="9">
                  <c:v>46 a 50</c:v>
                </c:pt>
                <c:pt idx="10">
                  <c:v>51 a 55 </c:v>
                </c:pt>
                <c:pt idx="11">
                  <c:v>56 a 60 </c:v>
                </c:pt>
                <c:pt idx="12">
                  <c:v>61 a 65 </c:v>
                </c:pt>
                <c:pt idx="13">
                  <c:v>66 a 70</c:v>
                </c:pt>
                <c:pt idx="14">
                  <c:v>71 a 75</c:v>
                </c:pt>
                <c:pt idx="15">
                  <c:v>76 a 80</c:v>
                </c:pt>
              </c:strCache>
            </c:strRef>
          </c:cat>
          <c:val>
            <c:numRef>
              <c:f>'Idade e gênero'!$I$2:$I$17</c:f>
              <c:numCache>
                <c:formatCode>General</c:formatCode>
                <c:ptCount val="16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8</c:v>
                </c:pt>
                <c:pt idx="4">
                  <c:v>3</c:v>
                </c:pt>
                <c:pt idx="5">
                  <c:v>6</c:v>
                </c:pt>
                <c:pt idx="6">
                  <c:v>13</c:v>
                </c:pt>
                <c:pt idx="7">
                  <c:v>14</c:v>
                </c:pt>
                <c:pt idx="8">
                  <c:v>7</c:v>
                </c:pt>
                <c:pt idx="9">
                  <c:v>8</c:v>
                </c:pt>
                <c:pt idx="10">
                  <c:v>12</c:v>
                </c:pt>
                <c:pt idx="11">
                  <c:v>5</c:v>
                </c:pt>
                <c:pt idx="12">
                  <c:v>5</c:v>
                </c:pt>
                <c:pt idx="13">
                  <c:v>0</c:v>
                </c:pt>
                <c:pt idx="14">
                  <c:v>3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53-41AF-9A87-8DF8B951495F}"/>
            </c:ext>
          </c:extLst>
        </c:ser>
        <c:ser>
          <c:idx val="1"/>
          <c:order val="1"/>
          <c:tx>
            <c:strRef>
              <c:f>'Idade e gênero'!$J$1</c:f>
              <c:strCache>
                <c:ptCount val="1"/>
                <c:pt idx="0">
                  <c:v>Masculinos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'Idade e gênero'!$H$2:$H$17</c:f>
              <c:strCache>
                <c:ptCount val="16"/>
                <c:pt idx="0">
                  <c:v>0 a 5</c:v>
                </c:pt>
                <c:pt idx="1">
                  <c:v>6 a 10 </c:v>
                </c:pt>
                <c:pt idx="2">
                  <c:v>11 a 15 </c:v>
                </c:pt>
                <c:pt idx="3">
                  <c:v>16 a 20 </c:v>
                </c:pt>
                <c:pt idx="4">
                  <c:v>21 a 25 </c:v>
                </c:pt>
                <c:pt idx="5">
                  <c:v>26 a 30 </c:v>
                </c:pt>
                <c:pt idx="6">
                  <c:v>31 a 35</c:v>
                </c:pt>
                <c:pt idx="7">
                  <c:v>36 a 40 </c:v>
                </c:pt>
                <c:pt idx="8">
                  <c:v>41 a 45 </c:v>
                </c:pt>
                <c:pt idx="9">
                  <c:v>46 a 50</c:v>
                </c:pt>
                <c:pt idx="10">
                  <c:v>51 a 55 </c:v>
                </c:pt>
                <c:pt idx="11">
                  <c:v>56 a 60 </c:v>
                </c:pt>
                <c:pt idx="12">
                  <c:v>61 a 65 </c:v>
                </c:pt>
                <c:pt idx="13">
                  <c:v>66 a 70</c:v>
                </c:pt>
                <c:pt idx="14">
                  <c:v>71 a 75</c:v>
                </c:pt>
                <c:pt idx="15">
                  <c:v>76 a 80</c:v>
                </c:pt>
              </c:strCache>
            </c:strRef>
          </c:cat>
          <c:val>
            <c:numRef>
              <c:f>'Idade e gênero'!$J$2:$J$17</c:f>
              <c:numCache>
                <c:formatCode>General</c:formatCode>
                <c:ptCount val="16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16</c:v>
                </c:pt>
                <c:pt idx="5">
                  <c:v>11</c:v>
                </c:pt>
                <c:pt idx="6">
                  <c:v>22</c:v>
                </c:pt>
                <c:pt idx="7">
                  <c:v>15</c:v>
                </c:pt>
                <c:pt idx="8">
                  <c:v>16</c:v>
                </c:pt>
                <c:pt idx="9">
                  <c:v>13</c:v>
                </c:pt>
                <c:pt idx="10">
                  <c:v>7</c:v>
                </c:pt>
                <c:pt idx="11">
                  <c:v>9</c:v>
                </c:pt>
                <c:pt idx="12">
                  <c:v>7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53-41AF-9A87-8DF8B95149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419336"/>
        <c:axId val="472421304"/>
      </c:barChart>
      <c:catAx>
        <c:axId val="472419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Idade em anos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72421304"/>
        <c:crosses val="autoZero"/>
        <c:auto val="1"/>
        <c:lblAlgn val="ctr"/>
        <c:lblOffset val="100"/>
        <c:noMultiLvlLbl val="0"/>
      </c:catAx>
      <c:valAx>
        <c:axId val="472421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 de casos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72419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000" b="1">
                <a:latin typeface="Arial "/>
              </a:rPr>
              <a:t>Total</a:t>
            </a:r>
            <a:r>
              <a:rPr lang="pt-BR" sz="1000" b="1" baseline="0">
                <a:latin typeface="Arial "/>
              </a:rPr>
              <a:t> de testes positivos para HIV realizados pelo Laboratório Municipal de São José dos Pinhais de 01/2014 a 08/2016</a:t>
            </a:r>
            <a:endParaRPr lang="pt-BR" sz="1000" b="1">
              <a:latin typeface="Arial 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Planilha2!$L$1:$O$1</c:f>
              <c:numCache>
                <c:formatCode>General</c:formatCode>
                <c:ptCount val="4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Planilha2!$L$2:$O$2</c:f>
              <c:numCache>
                <c:formatCode>General</c:formatCode>
                <c:ptCount val="4"/>
                <c:pt idx="1">
                  <c:v>100</c:v>
                </c:pt>
                <c:pt idx="2">
                  <c:v>86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DD-4FF5-9258-4C44942A58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989752"/>
        <c:axId val="429989424"/>
      </c:barChart>
      <c:catAx>
        <c:axId val="429989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29989424"/>
        <c:crosses val="autoZero"/>
        <c:auto val="1"/>
        <c:lblAlgn val="ctr"/>
        <c:lblOffset val="100"/>
        <c:noMultiLvlLbl val="0"/>
      </c:catAx>
      <c:valAx>
        <c:axId val="42998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 de casos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29989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000" b="1">
                <a:latin typeface="Arial "/>
              </a:rPr>
              <a:t>Total geral</a:t>
            </a:r>
            <a:r>
              <a:rPr lang="pt-BR" sz="1000" b="1" baseline="0">
                <a:latin typeface="Arial "/>
              </a:rPr>
              <a:t> de testes para HIV realizados pelo Laboratório Municipal de São José dos Pinhais de 01/2014 a 08/2016</a:t>
            </a:r>
            <a:endParaRPr lang="pt-BR" sz="1000" b="1">
              <a:latin typeface="Arial 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Planilha2!$L$7:$O$7</c:f>
              <c:numCache>
                <c:formatCode>General</c:formatCode>
                <c:ptCount val="4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Planilha2!$L$8:$O$8</c:f>
              <c:numCache>
                <c:formatCode>General</c:formatCode>
                <c:ptCount val="4"/>
                <c:pt idx="1">
                  <c:v>5049</c:v>
                </c:pt>
                <c:pt idx="2">
                  <c:v>6096</c:v>
                </c:pt>
                <c:pt idx="3">
                  <c:v>4192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80-438A-A65A-BC9845C381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999592"/>
        <c:axId val="429996312"/>
      </c:barChart>
      <c:catAx>
        <c:axId val="429999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29996312"/>
        <c:crosses val="autoZero"/>
        <c:auto val="1"/>
        <c:lblAlgn val="ctr"/>
        <c:lblOffset val="100"/>
        <c:noMultiLvlLbl val="0"/>
      </c:catAx>
      <c:valAx>
        <c:axId val="429996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 de casos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29999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000" b="1">
                <a:latin typeface="Arial" panose="020B0604020202020204" pitchFamily="34" charset="0"/>
                <a:cs typeface="Arial" panose="020B0604020202020204" pitchFamily="34" charset="0"/>
              </a:rPr>
              <a:t>Frequencia por local de origem das amostras positivas</a:t>
            </a:r>
            <a:r>
              <a:rPr lang="pt-BR" sz="1000" b="1" baseline="0">
                <a:latin typeface="Arial" panose="020B0604020202020204" pitchFamily="34" charset="0"/>
                <a:cs typeface="Arial" panose="020B0604020202020204" pitchFamily="34" charset="0"/>
              </a:rPr>
              <a:t> para HIV de 01/2014 a 08/2016 no Laboratório Municipal de São José dos Pinhais</a:t>
            </a:r>
            <a:endParaRPr lang="pt-BR" sz="10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'Por origem'!$E$14:$E$16</c:f>
              <c:strCache>
                <c:ptCount val="3"/>
                <c:pt idx="0">
                  <c:v>Unidades de saúde </c:v>
                </c:pt>
                <c:pt idx="1">
                  <c:v>Unidades de Pronto Atendimento + NUTES</c:v>
                </c:pt>
                <c:pt idx="2">
                  <c:v>Hospital e Matrnidade São José dos Pinhais</c:v>
                </c:pt>
              </c:strCache>
            </c:strRef>
          </c:cat>
          <c:val>
            <c:numRef>
              <c:f>'Por origem'!$F$14:$F$16</c:f>
              <c:numCache>
                <c:formatCode>General</c:formatCode>
                <c:ptCount val="3"/>
                <c:pt idx="0">
                  <c:v>107</c:v>
                </c:pt>
                <c:pt idx="1">
                  <c:v>63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E3-40A5-81FB-6299FDD5AB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85811272"/>
        <c:axId val="385812912"/>
      </c:barChart>
      <c:catAx>
        <c:axId val="3858112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Local de origem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85812912"/>
        <c:crosses val="autoZero"/>
        <c:auto val="1"/>
        <c:lblAlgn val="ctr"/>
        <c:lblOffset val="100"/>
        <c:noMultiLvlLbl val="0"/>
      </c:catAx>
      <c:valAx>
        <c:axId val="385812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 de casos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85811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BC23-836A-4F56-9AFE-3823EB5D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8</Pages>
  <Words>1226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Heric Girardello</dc:creator>
  <cp:keywords/>
  <dc:description/>
  <cp:lastModifiedBy>Heric Girardello</cp:lastModifiedBy>
  <cp:revision>27</cp:revision>
  <cp:lastPrinted>2016-08-30T22:13:00Z</cp:lastPrinted>
  <dcterms:created xsi:type="dcterms:W3CDTF">2016-08-28T22:56:00Z</dcterms:created>
  <dcterms:modified xsi:type="dcterms:W3CDTF">2016-08-30T22:20:00Z</dcterms:modified>
</cp:coreProperties>
</file>