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CE" w:rsidRPr="00E87BCE" w:rsidRDefault="00D72895" w:rsidP="00E87B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87BCE">
        <w:rPr>
          <w:rFonts w:ascii="Arial" w:hAnsi="Arial" w:cs="Arial"/>
          <w:b/>
          <w:sz w:val="24"/>
          <w:szCs w:val="24"/>
          <w:lang w:val="pt-BR"/>
        </w:rPr>
        <w:t xml:space="preserve">O BRINCAR COMO FERRAMENTA DE INTEGRAÇÃO </w:t>
      </w:r>
    </w:p>
    <w:p w:rsidR="00AD3D06" w:rsidRDefault="00D72895" w:rsidP="00E87B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87BCE">
        <w:rPr>
          <w:rFonts w:ascii="Arial" w:hAnsi="Arial" w:cs="Arial"/>
          <w:b/>
          <w:sz w:val="24"/>
          <w:szCs w:val="24"/>
          <w:lang w:val="pt-BR"/>
        </w:rPr>
        <w:t>PSICOSSOCIAL DE CRIANÇAS REFUGIADAS</w:t>
      </w:r>
    </w:p>
    <w:p w:rsidR="00E87BCE" w:rsidRDefault="00E87BCE" w:rsidP="00E87B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</w:p>
    <w:p w:rsidR="0002495E" w:rsidRPr="0002495E" w:rsidRDefault="00E87BC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02495E">
        <w:rPr>
          <w:rFonts w:ascii="Arial" w:hAnsi="Arial" w:cs="Arial"/>
          <w:sz w:val="24"/>
          <w:szCs w:val="24"/>
          <w:lang w:val="pt-BR"/>
        </w:rPr>
        <w:t>Ily Luna</w:t>
      </w:r>
    </w:p>
    <w:p w:rsidR="0002495E" w:rsidRDefault="003D63A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CL"/>
        </w:rPr>
      </w:pPr>
      <w:r w:rsidRPr="0002495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E87BCE" w:rsidRPr="00E87BCE">
        <w:rPr>
          <w:rFonts w:ascii="Arial" w:hAnsi="Arial" w:cs="Arial"/>
          <w:sz w:val="24"/>
          <w:szCs w:val="24"/>
          <w:lang w:val="es-CL"/>
        </w:rPr>
        <w:t>Jeniffer</w:t>
      </w:r>
      <w:proofErr w:type="spellEnd"/>
      <w:r w:rsidR="00E87BCE" w:rsidRPr="00E87BCE">
        <w:rPr>
          <w:rFonts w:ascii="Arial" w:hAnsi="Arial" w:cs="Arial"/>
          <w:sz w:val="24"/>
          <w:szCs w:val="24"/>
          <w:lang w:val="es-CL"/>
        </w:rPr>
        <w:t xml:space="preserve"> Maciel</w:t>
      </w:r>
      <w:r w:rsidR="0002495E">
        <w:rPr>
          <w:rFonts w:ascii="Arial" w:hAnsi="Arial" w:cs="Arial"/>
          <w:sz w:val="24"/>
          <w:szCs w:val="24"/>
          <w:lang w:val="es-CL"/>
        </w:rPr>
        <w:t xml:space="preserve"> </w:t>
      </w:r>
    </w:p>
    <w:p w:rsidR="00E87BCE" w:rsidRDefault="003D63A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E87BCE" w:rsidRPr="00E87BCE">
        <w:rPr>
          <w:rFonts w:ascii="Arial" w:hAnsi="Arial" w:cs="Arial"/>
          <w:sz w:val="24"/>
          <w:szCs w:val="24"/>
          <w:lang w:val="es-CL"/>
        </w:rPr>
        <w:t>Lorena Paz</w:t>
      </w:r>
    </w:p>
    <w:p w:rsidR="00E87BCE" w:rsidRPr="0002495E" w:rsidRDefault="00E87BC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02495E">
        <w:rPr>
          <w:rFonts w:ascii="Arial" w:hAnsi="Arial" w:cs="Arial"/>
          <w:sz w:val="24"/>
          <w:szCs w:val="24"/>
          <w:lang w:val="pt-BR"/>
        </w:rPr>
        <w:t>Matheus Ramos</w:t>
      </w:r>
    </w:p>
    <w:p w:rsidR="00E87BCE" w:rsidRPr="0002495E" w:rsidRDefault="00E87BC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02495E">
        <w:rPr>
          <w:rFonts w:ascii="Arial" w:hAnsi="Arial" w:cs="Arial"/>
          <w:sz w:val="24"/>
          <w:szCs w:val="24"/>
          <w:lang w:val="pt-BR"/>
        </w:rPr>
        <w:t>Luana Barros</w:t>
      </w:r>
    </w:p>
    <w:bookmarkEnd w:id="0"/>
    <w:p w:rsidR="00E87BCE" w:rsidRPr="0002495E" w:rsidRDefault="00E87BC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:rsidR="00E87BCE" w:rsidRPr="0002495E" w:rsidRDefault="00E87BC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02495E">
        <w:rPr>
          <w:rFonts w:ascii="Arial" w:hAnsi="Arial" w:cs="Arial"/>
          <w:sz w:val="24"/>
          <w:szCs w:val="24"/>
          <w:lang w:val="pt-BR"/>
        </w:rPr>
        <w:t>Faculdades Pequeno Príncipe</w:t>
      </w:r>
    </w:p>
    <w:p w:rsidR="00E87BCE" w:rsidRDefault="00E87BC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CL"/>
        </w:rPr>
      </w:pPr>
      <w:proofErr w:type="spellStart"/>
      <w:r>
        <w:rPr>
          <w:rFonts w:ascii="Arial" w:hAnsi="Arial" w:cs="Arial"/>
          <w:sz w:val="24"/>
          <w:szCs w:val="24"/>
          <w:lang w:val="es-CL"/>
        </w:rPr>
        <w:t>Psicologia</w:t>
      </w:r>
      <w:proofErr w:type="spellEnd"/>
    </w:p>
    <w:p w:rsidR="00E87BCE" w:rsidRDefault="00E87BC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CL"/>
        </w:rPr>
      </w:pPr>
    </w:p>
    <w:p w:rsidR="00E87BCE" w:rsidRDefault="00A0309D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CL"/>
        </w:rPr>
      </w:pPr>
      <w:hyperlink r:id="rId5" w:history="1">
        <w:r w:rsidR="0002495E" w:rsidRPr="007857D1">
          <w:rPr>
            <w:rStyle w:val="Hyperlink"/>
            <w:rFonts w:ascii="Arial" w:hAnsi="Arial" w:cs="Arial"/>
            <w:sz w:val="24"/>
            <w:szCs w:val="24"/>
            <w:lang w:val="es-CL"/>
          </w:rPr>
          <w:t>ily.luna@gmail.com</w:t>
        </w:r>
      </w:hyperlink>
    </w:p>
    <w:p w:rsidR="0002495E" w:rsidRDefault="0002495E" w:rsidP="003D01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02495E" w:rsidRDefault="0002495E" w:rsidP="003D01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B7AF2">
        <w:rPr>
          <w:rFonts w:ascii="Arial" w:hAnsi="Arial" w:cs="Arial"/>
          <w:b/>
          <w:sz w:val="24"/>
          <w:szCs w:val="24"/>
          <w:lang w:val="pt-BR"/>
        </w:rPr>
        <w:t>PALAVRAS-CHAVE:</w:t>
      </w:r>
      <w:r w:rsidRPr="004B7AF2">
        <w:rPr>
          <w:rFonts w:ascii="Arial" w:hAnsi="Arial" w:cs="Arial"/>
          <w:sz w:val="24"/>
          <w:szCs w:val="24"/>
          <w:lang w:val="pt-BR"/>
        </w:rPr>
        <w:t xml:space="preserve"> refugiados, psicologia social</w:t>
      </w:r>
      <w:r w:rsidR="004B7AF2" w:rsidRPr="004B7AF2">
        <w:rPr>
          <w:rFonts w:ascii="Arial" w:hAnsi="Arial" w:cs="Arial"/>
          <w:sz w:val="24"/>
          <w:szCs w:val="24"/>
          <w:lang w:val="pt-BR"/>
        </w:rPr>
        <w:t>, brincar</w:t>
      </w:r>
      <w:r w:rsidR="000D2B5A">
        <w:rPr>
          <w:rFonts w:ascii="Arial" w:hAnsi="Arial" w:cs="Arial"/>
          <w:sz w:val="24"/>
          <w:szCs w:val="24"/>
          <w:lang w:val="pt-BR"/>
        </w:rPr>
        <w:t>, Wallon, Vygotsky</w:t>
      </w:r>
    </w:p>
    <w:p w:rsidR="00DA5D02" w:rsidRDefault="00DA5D02" w:rsidP="003D01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A5D02" w:rsidRDefault="00DA5D02" w:rsidP="003D01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F473C" w:rsidRPr="003A0C60" w:rsidRDefault="00DA5D02" w:rsidP="003D01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A5D02">
        <w:rPr>
          <w:rFonts w:ascii="Arial" w:hAnsi="Arial" w:cs="Arial"/>
          <w:b/>
          <w:sz w:val="24"/>
          <w:szCs w:val="24"/>
          <w:lang w:val="pt-BR"/>
        </w:rPr>
        <w:t xml:space="preserve">RESUMO: </w:t>
      </w:r>
      <w:r w:rsidR="0013683C">
        <w:rPr>
          <w:rFonts w:ascii="Arial" w:hAnsi="Arial" w:cs="Arial"/>
          <w:sz w:val="24"/>
          <w:szCs w:val="24"/>
          <w:lang w:val="pt-BR"/>
        </w:rPr>
        <w:t xml:space="preserve">Considerando que o refúgio é uma temática que representa uma crise global atual, buscou-se compreender como o brincar pode atuar como ferramenta de integração psicossocial de crianças refugiadas. </w:t>
      </w:r>
      <w:r w:rsidR="003D0103">
        <w:rPr>
          <w:rFonts w:ascii="Arial" w:hAnsi="Arial" w:cs="Arial"/>
          <w:sz w:val="24"/>
          <w:szCs w:val="24"/>
          <w:lang w:val="pt-BR"/>
        </w:rPr>
        <w:t>Este trabalho trata-se de um relato de experiência sobre quatro intervenções psicológicas</w:t>
      </w:r>
      <w:r w:rsidR="001317AC">
        <w:rPr>
          <w:rFonts w:ascii="Arial" w:hAnsi="Arial" w:cs="Arial"/>
          <w:sz w:val="24"/>
          <w:szCs w:val="24"/>
          <w:lang w:val="pt-BR"/>
        </w:rPr>
        <w:t>, apoiadas em uma revisão bibliográfica,</w:t>
      </w:r>
      <w:r w:rsidR="008F1151">
        <w:rPr>
          <w:rFonts w:ascii="Arial" w:hAnsi="Arial" w:cs="Arial"/>
          <w:sz w:val="24"/>
          <w:szCs w:val="24"/>
          <w:lang w:val="pt-BR"/>
        </w:rPr>
        <w:t xml:space="preserve"> aplicadas em </w:t>
      </w:r>
      <w:r w:rsidR="003D0103">
        <w:rPr>
          <w:rFonts w:ascii="Arial" w:hAnsi="Arial" w:cs="Arial"/>
          <w:sz w:val="24"/>
          <w:szCs w:val="24"/>
          <w:lang w:val="pt-BR"/>
        </w:rPr>
        <w:t>um grupo de</w:t>
      </w:r>
      <w:r w:rsidR="008F1151">
        <w:rPr>
          <w:rFonts w:ascii="Arial" w:hAnsi="Arial" w:cs="Arial"/>
          <w:sz w:val="24"/>
          <w:szCs w:val="24"/>
          <w:lang w:val="pt-BR"/>
        </w:rPr>
        <w:t xml:space="preserve"> quatro</w:t>
      </w:r>
      <w:r w:rsidR="003D0103">
        <w:rPr>
          <w:rFonts w:ascii="Arial" w:hAnsi="Arial" w:cs="Arial"/>
          <w:sz w:val="24"/>
          <w:szCs w:val="24"/>
          <w:lang w:val="pt-BR"/>
        </w:rPr>
        <w:t xml:space="preserve"> crianças refugiadas,</w:t>
      </w:r>
      <w:r w:rsidR="007C3447">
        <w:rPr>
          <w:rFonts w:ascii="Arial" w:hAnsi="Arial" w:cs="Arial"/>
          <w:sz w:val="24"/>
          <w:szCs w:val="24"/>
          <w:lang w:val="pt-BR"/>
        </w:rPr>
        <w:t xml:space="preserve"> duas provenientes do Líbano </w:t>
      </w:r>
      <w:r w:rsidR="00A357EA">
        <w:rPr>
          <w:rFonts w:ascii="Arial" w:hAnsi="Arial" w:cs="Arial"/>
          <w:sz w:val="24"/>
          <w:szCs w:val="24"/>
          <w:lang w:val="pt-BR"/>
        </w:rPr>
        <w:t>e duas do Haiti,</w:t>
      </w:r>
      <w:r w:rsidR="003D0103">
        <w:rPr>
          <w:rFonts w:ascii="Arial" w:hAnsi="Arial" w:cs="Arial"/>
          <w:sz w:val="24"/>
          <w:szCs w:val="24"/>
          <w:lang w:val="pt-BR"/>
        </w:rPr>
        <w:t xml:space="preserve"> </w:t>
      </w:r>
      <w:r w:rsidR="00BA2B9B">
        <w:rPr>
          <w:rFonts w:ascii="Arial" w:hAnsi="Arial" w:cs="Arial"/>
          <w:sz w:val="24"/>
          <w:szCs w:val="24"/>
          <w:lang w:val="pt-BR"/>
        </w:rPr>
        <w:t>do</w:t>
      </w:r>
      <w:r w:rsidR="005A5282">
        <w:rPr>
          <w:rFonts w:ascii="Arial" w:hAnsi="Arial" w:cs="Arial"/>
          <w:sz w:val="24"/>
          <w:szCs w:val="24"/>
          <w:lang w:val="pt-BR"/>
        </w:rPr>
        <w:t xml:space="preserve"> sexo</w:t>
      </w:r>
      <w:r w:rsidR="00BA2B9B">
        <w:rPr>
          <w:rFonts w:ascii="Arial" w:hAnsi="Arial" w:cs="Arial"/>
          <w:sz w:val="24"/>
          <w:szCs w:val="24"/>
          <w:lang w:val="pt-BR"/>
        </w:rPr>
        <w:t xml:space="preserve"> masculino</w:t>
      </w:r>
      <w:r w:rsidR="005A5282">
        <w:rPr>
          <w:rFonts w:ascii="Arial" w:hAnsi="Arial" w:cs="Arial"/>
          <w:sz w:val="24"/>
          <w:szCs w:val="24"/>
          <w:lang w:val="pt-BR"/>
        </w:rPr>
        <w:t xml:space="preserve">, </w:t>
      </w:r>
      <w:r w:rsidR="005A7FF1">
        <w:rPr>
          <w:rFonts w:ascii="Arial" w:hAnsi="Arial" w:cs="Arial"/>
          <w:sz w:val="24"/>
          <w:szCs w:val="24"/>
          <w:lang w:val="pt-BR"/>
        </w:rPr>
        <w:t xml:space="preserve">com idade de 4 a 12 anos, </w:t>
      </w:r>
      <w:r w:rsidR="00E001CA">
        <w:rPr>
          <w:rFonts w:ascii="Arial" w:hAnsi="Arial" w:cs="Arial"/>
          <w:sz w:val="24"/>
          <w:szCs w:val="24"/>
          <w:lang w:val="pt-BR"/>
        </w:rPr>
        <w:t>situadas em</w:t>
      </w:r>
      <w:r w:rsidR="00FF473C">
        <w:rPr>
          <w:rFonts w:ascii="Arial" w:hAnsi="Arial" w:cs="Arial"/>
          <w:sz w:val="24"/>
          <w:szCs w:val="24"/>
          <w:lang w:val="pt-BR"/>
        </w:rPr>
        <w:t xml:space="preserve"> Curitiba (PR)</w:t>
      </w:r>
      <w:r w:rsidR="00062411">
        <w:rPr>
          <w:rFonts w:ascii="Arial" w:hAnsi="Arial" w:cs="Arial"/>
          <w:sz w:val="24"/>
          <w:szCs w:val="24"/>
          <w:lang w:val="pt-BR"/>
        </w:rPr>
        <w:t>, entre os dias 03 de setembro e 23 de outubro de 2016</w:t>
      </w:r>
      <w:r w:rsidR="00A350DB">
        <w:rPr>
          <w:rFonts w:ascii="Arial" w:hAnsi="Arial" w:cs="Arial"/>
          <w:sz w:val="24"/>
          <w:szCs w:val="24"/>
          <w:lang w:val="pt-BR"/>
        </w:rPr>
        <w:t xml:space="preserve">. </w:t>
      </w:r>
      <w:r w:rsidR="00673E70" w:rsidRPr="00673E70">
        <w:rPr>
          <w:rFonts w:ascii="Arial" w:eastAsia="Arial" w:hAnsi="Arial" w:cs="Arial"/>
          <w:sz w:val="24"/>
          <w:szCs w:val="24"/>
          <w:lang w:val="pt-BR"/>
        </w:rPr>
        <w:t>De acordo com relatório divulgado em 2015 pelo ACNUR (Alto Comissariado das Nações Unidas para os Refugiados), já são 65,3 milhões de pessoas deslocadas no mundo – das quais 21,3 milhões são refugiados; 40,8 milhões são deslocados internos e 3,2 milhões são solicitantes de refúgio. As crianças representam uma grande fatia deste grupo e 51% desse total é constituído por pessoas abaixo dos 18 anos. Em 2015, 98.400 pedidos de asilo foram feitos por crianças desacompanhadas ou separadas de seus familiares adultos, principalmente afegãos, eritreus, sírios e somalis. Este foi o maior número registrado desde que o ACNUR começou a recolher esses dados em 2006. Em média, 24 pessoas são forçadas a sair de suas casas, a cada minuto, contabilizando aproximadamente 34 mil pessoas por dia.</w:t>
      </w:r>
      <w:r w:rsidR="00673E70" w:rsidRPr="00673E70">
        <w:rPr>
          <w:lang w:val="pt-BR"/>
        </w:rPr>
        <w:t xml:space="preserve"> </w:t>
      </w:r>
      <w:r w:rsidR="00A01B85">
        <w:rPr>
          <w:rFonts w:ascii="Arial" w:hAnsi="Arial" w:cs="Arial"/>
          <w:sz w:val="24"/>
          <w:szCs w:val="24"/>
          <w:lang w:val="pt-BR"/>
        </w:rPr>
        <w:t>Para viabilizar o estudo, buscou-se um</w:t>
      </w:r>
      <w:r w:rsidR="00EA46C1">
        <w:rPr>
          <w:rFonts w:ascii="Arial" w:hAnsi="Arial" w:cs="Arial"/>
          <w:sz w:val="24"/>
          <w:szCs w:val="24"/>
          <w:lang w:val="pt-BR"/>
        </w:rPr>
        <w:t>a</w:t>
      </w:r>
      <w:r w:rsidR="00A01B85">
        <w:rPr>
          <w:rFonts w:ascii="Arial" w:hAnsi="Arial" w:cs="Arial"/>
          <w:sz w:val="24"/>
          <w:szCs w:val="24"/>
          <w:lang w:val="pt-BR"/>
        </w:rPr>
        <w:t xml:space="preserve"> </w:t>
      </w:r>
      <w:r w:rsidR="00EA46C1">
        <w:rPr>
          <w:rFonts w:ascii="Arial" w:hAnsi="Arial" w:cs="Arial"/>
          <w:sz w:val="24"/>
          <w:szCs w:val="24"/>
          <w:lang w:val="pt-BR"/>
        </w:rPr>
        <w:t>ONG</w:t>
      </w:r>
      <w:r w:rsidR="00A01B85">
        <w:rPr>
          <w:rFonts w:ascii="Arial" w:hAnsi="Arial" w:cs="Arial"/>
          <w:sz w:val="24"/>
          <w:szCs w:val="24"/>
          <w:lang w:val="pt-BR"/>
        </w:rPr>
        <w:t xml:space="preserve"> que atua em parceria com </w:t>
      </w:r>
      <w:r w:rsidR="00A01B85" w:rsidRPr="00A01B85">
        <w:rPr>
          <w:rFonts w:ascii="Arial" w:hAnsi="Arial" w:cs="Arial"/>
          <w:sz w:val="24"/>
          <w:szCs w:val="24"/>
          <w:lang w:val="pt-BR"/>
        </w:rPr>
        <w:t>solicitantes de refúgio, refugiados e pessoas em situação análoga ao refúgio para sua reintegração à sociedade buscando sua valorização e inserção social, econômica e cultural.</w:t>
      </w:r>
      <w:r w:rsidR="003E355E">
        <w:rPr>
          <w:rFonts w:ascii="Arial" w:hAnsi="Arial" w:cs="Arial"/>
          <w:sz w:val="24"/>
          <w:szCs w:val="24"/>
          <w:lang w:val="pt-BR"/>
        </w:rPr>
        <w:t xml:space="preserve"> As intervenções foram realizadas em locais turísticos da capital paranaense, a fim de compartilhar a história da nova cidade-natal das crianças com elas e torná-las mais </w:t>
      </w:r>
      <w:r w:rsidR="00DF1602">
        <w:rPr>
          <w:rFonts w:ascii="Arial" w:hAnsi="Arial" w:cs="Arial"/>
          <w:sz w:val="24"/>
          <w:szCs w:val="24"/>
          <w:lang w:val="pt-BR"/>
        </w:rPr>
        <w:t>ambientadas ao novo cenário em que vivem</w:t>
      </w:r>
      <w:r w:rsidR="00C93B15">
        <w:rPr>
          <w:rFonts w:ascii="Arial" w:hAnsi="Arial" w:cs="Arial"/>
          <w:sz w:val="24"/>
          <w:szCs w:val="24"/>
          <w:lang w:val="pt-BR"/>
        </w:rPr>
        <w:t>, e em locais com atividades voltadas para crianças, para promover uma interação entre crianças refugiadas</w:t>
      </w:r>
      <w:r w:rsidR="000451ED">
        <w:rPr>
          <w:rFonts w:ascii="Arial" w:hAnsi="Arial" w:cs="Arial"/>
          <w:sz w:val="24"/>
          <w:szCs w:val="24"/>
          <w:lang w:val="pt-BR"/>
        </w:rPr>
        <w:t xml:space="preserve"> no Brasil</w:t>
      </w:r>
      <w:r w:rsidR="00C93B15">
        <w:rPr>
          <w:rFonts w:ascii="Arial" w:hAnsi="Arial" w:cs="Arial"/>
          <w:sz w:val="24"/>
          <w:szCs w:val="24"/>
          <w:lang w:val="pt-BR"/>
        </w:rPr>
        <w:t xml:space="preserve"> e crianças</w:t>
      </w:r>
      <w:r w:rsidR="000451ED">
        <w:rPr>
          <w:rFonts w:ascii="Arial" w:hAnsi="Arial" w:cs="Arial"/>
          <w:sz w:val="24"/>
          <w:szCs w:val="24"/>
          <w:lang w:val="pt-BR"/>
        </w:rPr>
        <w:t xml:space="preserve"> brasileiras</w:t>
      </w:r>
      <w:r w:rsidR="0059376B">
        <w:rPr>
          <w:rFonts w:ascii="Arial" w:hAnsi="Arial" w:cs="Arial"/>
          <w:sz w:val="24"/>
          <w:szCs w:val="24"/>
          <w:lang w:val="pt-BR"/>
        </w:rPr>
        <w:t xml:space="preserve"> e oferecer um trabalho de mediação</w:t>
      </w:r>
      <w:r w:rsidR="00DF1602">
        <w:rPr>
          <w:rFonts w:ascii="Arial" w:hAnsi="Arial" w:cs="Arial"/>
          <w:sz w:val="24"/>
          <w:szCs w:val="24"/>
          <w:lang w:val="pt-BR"/>
        </w:rPr>
        <w:t xml:space="preserve">. </w:t>
      </w:r>
      <w:r w:rsidR="00C93B15">
        <w:rPr>
          <w:rFonts w:ascii="Arial" w:hAnsi="Arial" w:cs="Arial"/>
          <w:sz w:val="24"/>
          <w:szCs w:val="24"/>
          <w:lang w:val="pt-BR"/>
        </w:rPr>
        <w:t xml:space="preserve">Os locais escolhidos foram: </w:t>
      </w:r>
      <w:r w:rsidR="009B5895" w:rsidRPr="009B5895">
        <w:rPr>
          <w:rFonts w:ascii="Arial" w:hAnsi="Arial" w:cs="Arial"/>
          <w:sz w:val="24"/>
          <w:szCs w:val="24"/>
          <w:lang w:val="pt-BR"/>
        </w:rPr>
        <w:t xml:space="preserve">Feira de Troca de Brinquedos </w:t>
      </w:r>
      <w:r w:rsidR="00062411">
        <w:rPr>
          <w:rFonts w:ascii="Arial" w:hAnsi="Arial" w:cs="Arial"/>
          <w:sz w:val="24"/>
          <w:szCs w:val="24"/>
          <w:lang w:val="pt-BR"/>
        </w:rPr>
        <w:t xml:space="preserve">na Praça </w:t>
      </w:r>
      <w:r w:rsidR="009B5895" w:rsidRPr="009B5895">
        <w:rPr>
          <w:rFonts w:ascii="Arial" w:hAnsi="Arial" w:cs="Arial"/>
          <w:sz w:val="24"/>
          <w:szCs w:val="24"/>
          <w:lang w:val="pt-BR"/>
        </w:rPr>
        <w:t xml:space="preserve">Brg. </w:t>
      </w:r>
      <w:r w:rsidR="009B5895" w:rsidRPr="003A0C60">
        <w:rPr>
          <w:rFonts w:ascii="Arial" w:hAnsi="Arial" w:cs="Arial"/>
          <w:sz w:val="24"/>
          <w:szCs w:val="24"/>
          <w:lang w:val="pt-BR"/>
        </w:rPr>
        <w:t>Mário C Eppinghauss</w:t>
      </w:r>
      <w:r w:rsidR="00CE34E3" w:rsidRPr="003A0C60">
        <w:rPr>
          <w:rFonts w:ascii="Arial" w:hAnsi="Arial" w:cs="Arial"/>
          <w:sz w:val="24"/>
          <w:szCs w:val="24"/>
          <w:lang w:val="pt-BR"/>
        </w:rPr>
        <w:t xml:space="preserve">; </w:t>
      </w:r>
      <w:r w:rsidR="003A0C60">
        <w:rPr>
          <w:rFonts w:ascii="Arial" w:hAnsi="Arial" w:cs="Arial"/>
          <w:sz w:val="24"/>
          <w:szCs w:val="24"/>
          <w:lang w:val="pt-BR"/>
        </w:rPr>
        <w:t xml:space="preserve">Evento de Encontro de Refugiados; </w:t>
      </w:r>
      <w:r w:rsidR="003A0C60" w:rsidRPr="003A0C60">
        <w:rPr>
          <w:rFonts w:ascii="Arial" w:hAnsi="Arial" w:cs="Arial"/>
          <w:sz w:val="24"/>
          <w:szCs w:val="24"/>
          <w:lang w:val="pt-BR"/>
        </w:rPr>
        <w:t>Museu Oscar Niemeyer; biblioteca árabe de Curitiba, vila militar do Cindacta</w:t>
      </w:r>
      <w:r w:rsidR="003A0C60">
        <w:rPr>
          <w:rFonts w:ascii="Arial" w:hAnsi="Arial" w:cs="Arial"/>
          <w:sz w:val="24"/>
          <w:szCs w:val="24"/>
          <w:lang w:val="pt-BR"/>
        </w:rPr>
        <w:t xml:space="preserve"> II e museu egípcio. </w:t>
      </w:r>
      <w:r w:rsidR="00A20DB0" w:rsidRPr="00A20DB0">
        <w:rPr>
          <w:rFonts w:ascii="Arial" w:hAnsi="Arial" w:cs="Arial"/>
          <w:sz w:val="24"/>
          <w:szCs w:val="24"/>
          <w:lang w:val="pt-BR"/>
        </w:rPr>
        <w:t xml:space="preserve">Os desafios </w:t>
      </w:r>
      <w:r w:rsidR="00A30619">
        <w:rPr>
          <w:rFonts w:ascii="Arial" w:hAnsi="Arial" w:cs="Arial"/>
          <w:sz w:val="24"/>
          <w:szCs w:val="24"/>
          <w:lang w:val="pt-BR"/>
        </w:rPr>
        <w:t>enfrentados</w:t>
      </w:r>
      <w:r w:rsidR="00A20DB0" w:rsidRPr="00A20DB0">
        <w:rPr>
          <w:rFonts w:ascii="Arial" w:hAnsi="Arial" w:cs="Arial"/>
          <w:sz w:val="24"/>
          <w:szCs w:val="24"/>
          <w:lang w:val="pt-BR"/>
        </w:rPr>
        <w:t xml:space="preserve"> </w:t>
      </w:r>
      <w:r w:rsidR="00A20DB0">
        <w:rPr>
          <w:rFonts w:ascii="Arial" w:hAnsi="Arial" w:cs="Arial"/>
          <w:sz w:val="24"/>
          <w:szCs w:val="24"/>
          <w:lang w:val="pt-BR"/>
        </w:rPr>
        <w:t>foram</w:t>
      </w:r>
      <w:r w:rsidR="008E3034">
        <w:rPr>
          <w:rFonts w:ascii="Arial" w:hAnsi="Arial" w:cs="Arial"/>
          <w:sz w:val="24"/>
          <w:szCs w:val="24"/>
          <w:lang w:val="pt-BR"/>
        </w:rPr>
        <w:t xml:space="preserve"> relacionados ao idioma, pois </w:t>
      </w:r>
      <w:r w:rsidR="00A20DB0" w:rsidRPr="00A20DB0">
        <w:rPr>
          <w:rFonts w:ascii="Arial" w:hAnsi="Arial" w:cs="Arial"/>
          <w:sz w:val="24"/>
          <w:szCs w:val="24"/>
          <w:lang w:val="pt-BR"/>
        </w:rPr>
        <w:t>nem todas as crianças falam e c</w:t>
      </w:r>
      <w:r w:rsidR="008E3034">
        <w:rPr>
          <w:rFonts w:ascii="Arial" w:hAnsi="Arial" w:cs="Arial"/>
          <w:sz w:val="24"/>
          <w:szCs w:val="24"/>
          <w:lang w:val="pt-BR"/>
        </w:rPr>
        <w:t>ompreendem português brasileiro</w:t>
      </w:r>
      <w:r w:rsidR="00A20DB0">
        <w:rPr>
          <w:rFonts w:ascii="Arial" w:hAnsi="Arial" w:cs="Arial"/>
          <w:sz w:val="24"/>
          <w:szCs w:val="24"/>
          <w:lang w:val="pt-BR"/>
        </w:rPr>
        <w:t xml:space="preserve">, o que foi solucionado </w:t>
      </w:r>
      <w:r w:rsidR="008E3034">
        <w:rPr>
          <w:rFonts w:ascii="Arial" w:hAnsi="Arial" w:cs="Arial"/>
          <w:sz w:val="24"/>
          <w:szCs w:val="24"/>
          <w:lang w:val="pt-BR"/>
        </w:rPr>
        <w:t>com o uso da língua inglesa</w:t>
      </w:r>
      <w:r w:rsidR="00A20DB0">
        <w:rPr>
          <w:rFonts w:ascii="Arial" w:hAnsi="Arial" w:cs="Arial"/>
          <w:sz w:val="24"/>
          <w:szCs w:val="24"/>
          <w:lang w:val="pt-BR"/>
        </w:rPr>
        <w:t>;</w:t>
      </w:r>
      <w:r w:rsidR="00A20DB0" w:rsidRPr="00A20DB0">
        <w:rPr>
          <w:rFonts w:ascii="Arial" w:hAnsi="Arial" w:cs="Arial"/>
          <w:sz w:val="24"/>
          <w:szCs w:val="24"/>
          <w:lang w:val="pt-BR"/>
        </w:rPr>
        <w:t xml:space="preserve"> à adesão das famílias ao nosso trabalho</w:t>
      </w:r>
      <w:r w:rsidR="00A30619">
        <w:rPr>
          <w:rFonts w:ascii="Arial" w:hAnsi="Arial" w:cs="Arial"/>
          <w:sz w:val="24"/>
          <w:szCs w:val="24"/>
          <w:lang w:val="pt-BR"/>
        </w:rPr>
        <w:t>,</w:t>
      </w:r>
      <w:r w:rsidR="00A20DB0">
        <w:rPr>
          <w:rFonts w:ascii="Arial" w:hAnsi="Arial" w:cs="Arial"/>
          <w:sz w:val="24"/>
          <w:szCs w:val="24"/>
          <w:lang w:val="pt-BR"/>
        </w:rPr>
        <w:t xml:space="preserve"> que, </w:t>
      </w:r>
      <w:r w:rsidR="00A20DB0" w:rsidRPr="00A20DB0">
        <w:rPr>
          <w:rFonts w:ascii="Arial" w:hAnsi="Arial" w:cs="Arial"/>
          <w:sz w:val="24"/>
          <w:szCs w:val="24"/>
          <w:lang w:val="pt-BR"/>
        </w:rPr>
        <w:t xml:space="preserve">por estarem em uma situação difícil de aceitação social, sentem-se pouco à vontade em atividades com pessoas que não conhecem e ficam </w:t>
      </w:r>
      <w:r w:rsidR="00A20DB0">
        <w:rPr>
          <w:rFonts w:ascii="Arial" w:hAnsi="Arial" w:cs="Arial"/>
          <w:sz w:val="24"/>
          <w:szCs w:val="24"/>
          <w:lang w:val="pt-BR"/>
        </w:rPr>
        <w:t>inseguros</w:t>
      </w:r>
      <w:r w:rsidR="00A20DB0" w:rsidRPr="00A20DB0">
        <w:rPr>
          <w:rFonts w:ascii="Arial" w:hAnsi="Arial" w:cs="Arial"/>
          <w:sz w:val="24"/>
          <w:szCs w:val="24"/>
          <w:lang w:val="pt-BR"/>
        </w:rPr>
        <w:t xml:space="preserve"> das intenções</w:t>
      </w:r>
      <w:r w:rsidR="00A20DB0">
        <w:rPr>
          <w:rFonts w:ascii="Arial" w:hAnsi="Arial" w:cs="Arial"/>
          <w:sz w:val="24"/>
          <w:szCs w:val="24"/>
          <w:lang w:val="pt-BR"/>
        </w:rPr>
        <w:t xml:space="preserve"> de voluntários; e ao deslocamento, pois a </w:t>
      </w:r>
      <w:r w:rsidR="00A20DB0">
        <w:rPr>
          <w:rFonts w:ascii="Arial" w:hAnsi="Arial" w:cs="Arial"/>
          <w:sz w:val="24"/>
          <w:szCs w:val="24"/>
          <w:lang w:val="pt-BR"/>
        </w:rPr>
        <w:lastRenderedPageBreak/>
        <w:t>maioria dos refugiados</w:t>
      </w:r>
      <w:r w:rsidR="00A20DB0" w:rsidRPr="00A20DB0">
        <w:rPr>
          <w:rFonts w:ascii="Arial" w:hAnsi="Arial" w:cs="Arial"/>
          <w:sz w:val="24"/>
          <w:szCs w:val="24"/>
          <w:lang w:val="pt-BR"/>
        </w:rPr>
        <w:t xml:space="preserve"> encontraram moradias nas reg</w:t>
      </w:r>
      <w:r w:rsidR="00A20DB0">
        <w:rPr>
          <w:rFonts w:ascii="Arial" w:hAnsi="Arial" w:cs="Arial"/>
          <w:sz w:val="24"/>
          <w:szCs w:val="24"/>
          <w:lang w:val="pt-BR"/>
        </w:rPr>
        <w:t xml:space="preserve">iões metropolitanas de Curitiba. </w:t>
      </w:r>
      <w:r w:rsidR="00CF239D">
        <w:rPr>
          <w:rFonts w:ascii="Arial" w:hAnsi="Arial" w:cs="Arial"/>
          <w:sz w:val="24"/>
          <w:szCs w:val="24"/>
          <w:lang w:val="pt-BR"/>
        </w:rPr>
        <w:t xml:space="preserve">Foram utilizadas como recursos atividades lúdicas que fazem parte da cultura brasileira, como teatro infantil, </w:t>
      </w:r>
      <w:r w:rsidR="001576F2">
        <w:rPr>
          <w:rFonts w:ascii="Arial" w:hAnsi="Arial" w:cs="Arial"/>
          <w:sz w:val="24"/>
          <w:szCs w:val="24"/>
          <w:lang w:val="pt-BR"/>
        </w:rPr>
        <w:t>pulação de</w:t>
      </w:r>
      <w:r w:rsidR="00CF239D">
        <w:rPr>
          <w:rFonts w:ascii="Arial" w:hAnsi="Arial" w:cs="Arial"/>
          <w:sz w:val="24"/>
          <w:szCs w:val="24"/>
          <w:lang w:val="pt-BR"/>
        </w:rPr>
        <w:t xml:space="preserve"> corda, futebol, oficina de artes</w:t>
      </w:r>
      <w:r w:rsidR="00EA46C1">
        <w:rPr>
          <w:rFonts w:ascii="Arial" w:hAnsi="Arial" w:cs="Arial"/>
          <w:sz w:val="24"/>
          <w:szCs w:val="24"/>
          <w:lang w:val="pt-BR"/>
        </w:rPr>
        <w:t>,</w:t>
      </w:r>
      <w:r w:rsidR="001576F2">
        <w:rPr>
          <w:rFonts w:ascii="Arial" w:hAnsi="Arial" w:cs="Arial"/>
          <w:sz w:val="24"/>
          <w:szCs w:val="24"/>
          <w:lang w:val="pt-BR"/>
        </w:rPr>
        <w:t xml:space="preserve"> brincadeiras com palhaço</w:t>
      </w:r>
      <w:r w:rsidR="00EA46C1">
        <w:rPr>
          <w:rFonts w:ascii="Arial" w:hAnsi="Arial" w:cs="Arial"/>
          <w:sz w:val="24"/>
          <w:szCs w:val="24"/>
          <w:lang w:val="pt-BR"/>
        </w:rPr>
        <w:t xml:space="preserve"> e criação de esculturas com balão</w:t>
      </w:r>
      <w:r w:rsidR="001576F2">
        <w:rPr>
          <w:rFonts w:ascii="Arial" w:hAnsi="Arial" w:cs="Arial"/>
          <w:sz w:val="24"/>
          <w:szCs w:val="24"/>
          <w:lang w:val="pt-BR"/>
        </w:rPr>
        <w:t xml:space="preserve">. </w:t>
      </w:r>
      <w:r w:rsidR="00EA46C1" w:rsidRPr="00EA46C1">
        <w:rPr>
          <w:rFonts w:ascii="Arial" w:hAnsi="Arial" w:cs="Arial"/>
          <w:sz w:val="24"/>
          <w:szCs w:val="24"/>
          <w:lang w:val="pt-BR"/>
        </w:rPr>
        <w:t xml:space="preserve">No fim das </w:t>
      </w:r>
      <w:r w:rsidR="00EA46C1">
        <w:rPr>
          <w:rFonts w:ascii="Arial" w:hAnsi="Arial" w:cs="Arial"/>
          <w:sz w:val="24"/>
          <w:szCs w:val="24"/>
          <w:lang w:val="pt-BR"/>
        </w:rPr>
        <w:t>intervenções</w:t>
      </w:r>
      <w:r w:rsidR="00EA46C1" w:rsidRPr="00EA46C1">
        <w:rPr>
          <w:rFonts w:ascii="Arial" w:hAnsi="Arial" w:cs="Arial"/>
          <w:sz w:val="24"/>
          <w:szCs w:val="24"/>
          <w:lang w:val="pt-BR"/>
        </w:rPr>
        <w:t>,</w:t>
      </w:r>
      <w:r w:rsidR="00EA46C1">
        <w:rPr>
          <w:rFonts w:ascii="Arial" w:hAnsi="Arial" w:cs="Arial"/>
          <w:sz w:val="24"/>
          <w:szCs w:val="24"/>
          <w:lang w:val="pt-BR"/>
        </w:rPr>
        <w:t xml:space="preserve"> foi possível observar que as crianças refugiadas estabeleceram</w:t>
      </w:r>
      <w:r w:rsidR="00EA46C1" w:rsidRPr="00EA46C1">
        <w:rPr>
          <w:rFonts w:ascii="Arial" w:hAnsi="Arial" w:cs="Arial"/>
          <w:sz w:val="24"/>
          <w:szCs w:val="24"/>
          <w:lang w:val="pt-BR"/>
        </w:rPr>
        <w:t xml:space="preserve"> um elo de amizade com </w:t>
      </w:r>
      <w:r w:rsidR="00EA46C1">
        <w:rPr>
          <w:rFonts w:ascii="Arial" w:hAnsi="Arial" w:cs="Arial"/>
          <w:sz w:val="24"/>
          <w:szCs w:val="24"/>
          <w:lang w:val="pt-BR"/>
        </w:rPr>
        <w:t>crianças brasileiras, pois brincavam juntas sem</w:t>
      </w:r>
      <w:r w:rsidR="00EA46C1" w:rsidRPr="00EA46C1">
        <w:rPr>
          <w:rFonts w:ascii="Arial" w:hAnsi="Arial" w:cs="Arial"/>
          <w:sz w:val="24"/>
          <w:szCs w:val="24"/>
          <w:lang w:val="pt-BR"/>
        </w:rPr>
        <w:t xml:space="preserve"> necessidade de intervenção. Foi possível constatar que a brincadeira tem um forte apelo integrador para crianças e é capaz de romper barreiras culturais e de idioma.</w:t>
      </w:r>
    </w:p>
    <w:p w:rsidR="003D0103" w:rsidRDefault="003D0103" w:rsidP="00DA5D02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DA5D02" w:rsidRDefault="00DA5D02" w:rsidP="00DA5D02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DA5D02" w:rsidRDefault="00DA5D02" w:rsidP="00DA5D02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REFERÊNCIAS</w:t>
      </w:r>
    </w:p>
    <w:p w:rsidR="00DA5D02" w:rsidRDefault="00DA5D02" w:rsidP="00DA5D02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DA5D02" w:rsidRPr="00DA5D02" w:rsidRDefault="00DA5D02" w:rsidP="002037A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606F2">
        <w:rPr>
          <w:rFonts w:ascii="Arial" w:hAnsi="Arial" w:cs="Arial"/>
          <w:sz w:val="24"/>
          <w:szCs w:val="24"/>
          <w:lang w:val="pt-PT"/>
        </w:rPr>
        <w:t xml:space="preserve">Alto Comissariado das Nações Unidas para Refugiados – </w:t>
      </w:r>
      <w:r w:rsidRPr="00DA5D02">
        <w:rPr>
          <w:rFonts w:ascii="Arial" w:hAnsi="Arial" w:cs="Arial"/>
          <w:sz w:val="24"/>
          <w:szCs w:val="24"/>
          <w:lang w:val="pt-BR"/>
        </w:rPr>
        <w:t xml:space="preserve">ACNUR. </w:t>
      </w:r>
      <w:r w:rsidRPr="00DA5D02">
        <w:rPr>
          <w:rFonts w:ascii="Arial" w:hAnsi="Arial" w:cs="Arial"/>
          <w:b/>
          <w:sz w:val="24"/>
          <w:szCs w:val="24"/>
          <w:lang w:val="pt-BR"/>
        </w:rPr>
        <w:t>O mundo das crianças</w:t>
      </w:r>
      <w:r w:rsidRPr="00DA5D02">
        <w:rPr>
          <w:rFonts w:ascii="Arial" w:hAnsi="Arial" w:cs="Arial"/>
          <w:sz w:val="24"/>
          <w:szCs w:val="24"/>
          <w:lang w:val="pt-BR"/>
        </w:rPr>
        <w:t xml:space="preserve">. Disponível em </w:t>
      </w:r>
      <w:hyperlink r:id="rId6" w:history="1">
        <w:r w:rsidRPr="00DA5D02">
          <w:rPr>
            <w:rStyle w:val="Hyperlink"/>
            <w:rFonts w:ascii="Arial" w:hAnsi="Arial" w:cs="Arial"/>
            <w:sz w:val="24"/>
            <w:szCs w:val="24"/>
            <w:lang w:val="pt-BR"/>
          </w:rPr>
          <w:t>http://www.acnur.org/portugues/quem-ajudamos/criancas/</w:t>
        </w:r>
      </w:hyperlink>
      <w:r w:rsidRPr="00DA5D02">
        <w:rPr>
          <w:rFonts w:ascii="Arial" w:hAnsi="Arial" w:cs="Arial"/>
          <w:sz w:val="24"/>
          <w:szCs w:val="24"/>
          <w:lang w:val="pt-BR"/>
        </w:rPr>
        <w:t>. Acesso em 2 de novembro de 2016.</w:t>
      </w:r>
    </w:p>
    <w:p w:rsidR="00DA5D02" w:rsidRPr="00DA5D02" w:rsidRDefault="00DA5D02" w:rsidP="002037A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A5D02">
        <w:rPr>
          <w:rFonts w:ascii="Arial" w:hAnsi="Arial" w:cs="Arial"/>
          <w:sz w:val="24"/>
          <w:szCs w:val="24"/>
          <w:lang w:val="pt-BR"/>
        </w:rPr>
        <w:t>BARBOSA, Luciano Pestana; HORA, José Roberto Sagrado.</w:t>
      </w:r>
      <w:r w:rsidRPr="00DA5D0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DA5D02">
        <w:rPr>
          <w:rFonts w:ascii="Arial" w:hAnsi="Arial" w:cs="Arial"/>
          <w:b/>
          <w:iCs/>
          <w:sz w:val="24"/>
          <w:szCs w:val="24"/>
          <w:lang w:val="pt-BR"/>
        </w:rPr>
        <w:t>A Polícia Federal e a proteção internacional dos refugiados</w:t>
      </w:r>
      <w:r w:rsidRPr="00DA5D02">
        <w:rPr>
          <w:rFonts w:ascii="Arial" w:hAnsi="Arial" w:cs="Arial"/>
          <w:b/>
          <w:sz w:val="24"/>
          <w:szCs w:val="24"/>
          <w:lang w:val="pt-BR"/>
        </w:rPr>
        <w:t xml:space="preserve">. </w:t>
      </w:r>
      <w:r w:rsidRPr="00DA5D02">
        <w:rPr>
          <w:rFonts w:ascii="Arial" w:hAnsi="Arial" w:cs="Arial"/>
          <w:sz w:val="24"/>
          <w:szCs w:val="24"/>
          <w:lang w:val="pt-BR"/>
        </w:rPr>
        <w:t>Monografia apresentada para conclusão do XX Curso Superior de Polícia (atualizada em 2007), Brasília, 2006;</w:t>
      </w:r>
    </w:p>
    <w:p w:rsidR="00DA5D02" w:rsidRPr="00DA5D02" w:rsidRDefault="00DA5D02" w:rsidP="002037A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z w:val="24"/>
          <w:szCs w:val="24"/>
          <w:lang w:val="pt-BR"/>
        </w:rPr>
      </w:pPr>
      <w:r w:rsidRPr="005B1820">
        <w:rPr>
          <w:rFonts w:ascii="Arial" w:hAnsi="Arial" w:cs="Arial"/>
          <w:iCs/>
          <w:sz w:val="24"/>
          <w:szCs w:val="24"/>
        </w:rPr>
        <w:t>BRANCO</w:t>
      </w:r>
      <w:r>
        <w:rPr>
          <w:rFonts w:ascii="Arial" w:hAnsi="Arial" w:cs="Arial"/>
          <w:iCs/>
          <w:sz w:val="24"/>
          <w:szCs w:val="24"/>
        </w:rPr>
        <w:t xml:space="preserve">, Angela </w:t>
      </w:r>
      <w:proofErr w:type="spellStart"/>
      <w:r w:rsidRPr="005B1820">
        <w:rPr>
          <w:rFonts w:ascii="Arial" w:hAnsi="Arial" w:cs="Arial"/>
          <w:iCs/>
          <w:sz w:val="24"/>
          <w:szCs w:val="24"/>
        </w:rPr>
        <w:t>U</w:t>
      </w:r>
      <w:r>
        <w:rPr>
          <w:rFonts w:ascii="Arial" w:hAnsi="Arial" w:cs="Arial"/>
          <w:iCs/>
          <w:sz w:val="24"/>
          <w:szCs w:val="24"/>
        </w:rPr>
        <w:t>choa</w:t>
      </w:r>
      <w:proofErr w:type="spellEnd"/>
      <w:r w:rsidRPr="005B1820">
        <w:rPr>
          <w:rFonts w:ascii="Arial" w:hAnsi="Arial" w:cs="Arial"/>
          <w:iCs/>
          <w:sz w:val="24"/>
          <w:szCs w:val="24"/>
        </w:rPr>
        <w:t>.  (2005)</w:t>
      </w:r>
      <w:proofErr w:type="gramStart"/>
      <w:r w:rsidRPr="005B1820">
        <w:rPr>
          <w:rFonts w:ascii="Arial" w:hAnsi="Arial" w:cs="Arial"/>
          <w:iCs/>
          <w:sz w:val="24"/>
          <w:szCs w:val="24"/>
        </w:rPr>
        <w:t xml:space="preserve">.  </w:t>
      </w:r>
      <w:r w:rsidRPr="005B1820">
        <w:rPr>
          <w:rFonts w:ascii="Arial" w:hAnsi="Arial" w:cs="Arial"/>
          <w:b/>
          <w:iCs/>
          <w:sz w:val="24"/>
          <w:szCs w:val="24"/>
        </w:rPr>
        <w:t>Peer</w:t>
      </w:r>
      <w:proofErr w:type="gramEnd"/>
      <w:r w:rsidRPr="005B1820">
        <w:rPr>
          <w:rFonts w:ascii="Arial" w:hAnsi="Arial" w:cs="Arial"/>
          <w:b/>
          <w:iCs/>
          <w:sz w:val="24"/>
          <w:szCs w:val="24"/>
        </w:rPr>
        <w:t xml:space="preserve">  interactions, language  development  and  metacommunication. </w:t>
      </w:r>
      <w:r w:rsidRPr="00DA5D02">
        <w:rPr>
          <w:rFonts w:ascii="Arial" w:hAnsi="Arial" w:cs="Arial"/>
          <w:iCs/>
          <w:sz w:val="24"/>
          <w:szCs w:val="24"/>
          <w:lang w:val="pt-BR"/>
        </w:rPr>
        <w:t>Culture  &amp;  Psychology,  v.11, n.4,  415-430. Disponível em &lt;</w:t>
      </w:r>
      <w:hyperlink r:id="rId7" w:history="1">
        <w:r w:rsidRPr="00DA5D02">
          <w:rPr>
            <w:rStyle w:val="Hyperlink"/>
            <w:rFonts w:ascii="Arial" w:hAnsi="Arial" w:cs="Arial"/>
            <w:iCs/>
            <w:sz w:val="24"/>
            <w:szCs w:val="24"/>
            <w:lang w:val="pt-BR"/>
          </w:rPr>
          <w:t>http://cap.sagepub.com/content/11/4/415</w:t>
        </w:r>
      </w:hyperlink>
      <w:r w:rsidRPr="00DA5D02">
        <w:rPr>
          <w:rFonts w:ascii="Arial" w:hAnsi="Arial" w:cs="Arial"/>
          <w:iCs/>
          <w:sz w:val="24"/>
          <w:szCs w:val="24"/>
          <w:lang w:val="pt-BR"/>
        </w:rPr>
        <w:t xml:space="preserve">&gt;. Acesso em 05/11/2016. </w:t>
      </w:r>
    </w:p>
    <w:p w:rsidR="00DA5D02" w:rsidRPr="000A0882" w:rsidRDefault="00DA5D02" w:rsidP="002037AA">
      <w:pPr>
        <w:pStyle w:val="NormalWeb"/>
        <w:spacing w:before="0" w:beforeAutospacing="0" w:after="200" w:afterAutospacing="0"/>
        <w:jc w:val="both"/>
        <w:rPr>
          <w:rFonts w:ascii="Arial" w:hAnsi="Arial" w:cs="Arial"/>
        </w:rPr>
      </w:pPr>
      <w:r w:rsidRPr="00431EFB">
        <w:rPr>
          <w:rFonts w:ascii="Arial" w:hAnsi="Arial" w:cs="Arial"/>
          <w:b/>
        </w:rPr>
        <w:t>Estatuto da Criança e do Adolescente e legislação complementar</w:t>
      </w:r>
      <w:r>
        <w:rPr>
          <w:rFonts w:ascii="Arial" w:hAnsi="Arial" w:cs="Arial"/>
        </w:rPr>
        <w:t xml:space="preserve">. Revisado em Outubro de 2013. </w:t>
      </w:r>
    </w:p>
    <w:p w:rsidR="00DA5D02" w:rsidRDefault="00DA5D02" w:rsidP="002037AA">
      <w:pPr>
        <w:pStyle w:val="NormalWeb"/>
        <w:spacing w:before="0" w:beforeAutospacing="0" w:after="200" w:afterAutospacing="0"/>
        <w:jc w:val="both"/>
        <w:rPr>
          <w:rFonts w:ascii="Arial" w:hAnsi="Arial" w:cs="Arial"/>
        </w:rPr>
      </w:pPr>
      <w:r w:rsidRPr="00E606F2">
        <w:rPr>
          <w:rFonts w:ascii="Arial" w:hAnsi="Arial" w:cs="Arial"/>
          <w:b/>
        </w:rPr>
        <w:t>CONVENÇÃO RELATIVA AO ESTATUTO DOS REFUGIADOS (1951).</w:t>
      </w:r>
      <w:r w:rsidRPr="00E606F2">
        <w:rPr>
          <w:rFonts w:ascii="Arial" w:hAnsi="Arial" w:cs="Arial"/>
        </w:rPr>
        <w:t xml:space="preserve"> Disponível</w:t>
      </w:r>
      <w:r>
        <w:rPr>
          <w:rFonts w:ascii="Arial" w:hAnsi="Arial" w:cs="Arial"/>
        </w:rPr>
        <w:t xml:space="preserve"> </w:t>
      </w:r>
      <w:r w:rsidRPr="00E606F2">
        <w:rPr>
          <w:rFonts w:ascii="Arial" w:hAnsi="Arial" w:cs="Arial"/>
        </w:rPr>
        <w:t>em &lt;http://www.acnur.org&gt;. Acesso em 18/10/2016</w:t>
      </w:r>
      <w:r>
        <w:rPr>
          <w:rFonts w:ascii="Arial" w:hAnsi="Arial" w:cs="Arial"/>
        </w:rPr>
        <w:t>.</w:t>
      </w:r>
    </w:p>
    <w:p w:rsidR="00DA5D02" w:rsidRPr="00E606F2" w:rsidRDefault="00DA5D02" w:rsidP="002037AA">
      <w:pPr>
        <w:pStyle w:val="NormalWeb"/>
        <w:spacing w:before="0" w:beforeAutospacing="0" w:after="2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DIAS FACCI, Marilda Gonçalves. </w:t>
      </w:r>
      <w:r w:rsidRPr="00DF0624">
        <w:rPr>
          <w:rFonts w:ascii="Arial" w:hAnsi="Arial" w:cs="Arial"/>
          <w:b/>
        </w:rPr>
        <w:t>A periodização do desenvolvimento psicológico individual na perspectiva de Leontiev, Elkonin e Vygotsky.</w:t>
      </w:r>
      <w:r w:rsidRPr="00DF0624">
        <w:rPr>
          <w:rFonts w:ascii="Arial" w:hAnsi="Arial" w:cs="Arial"/>
        </w:rPr>
        <w:t xml:space="preserve"> Cadernos Cedes. v. 24, n. 62, p. 64-81, 2004.</w:t>
      </w:r>
      <w:r>
        <w:rPr>
          <w:rFonts w:ascii="Arial" w:hAnsi="Arial" w:cs="Arial"/>
        </w:rPr>
        <w:t xml:space="preserve"> Disponível em &lt;</w:t>
      </w:r>
      <w:hyperlink r:id="rId8" w:history="1">
        <w:r w:rsidRPr="00046DC4">
          <w:rPr>
            <w:rStyle w:val="Hyperlink"/>
            <w:rFonts w:ascii="Arial" w:hAnsi="Arial" w:cs="Arial"/>
          </w:rPr>
          <w:t>https://social.stoa.usp.br/articles/0016/4507/A_PeriodizaA_A_o_do_Desenvolvimento_PsicolA_gico_na_perspectiva_de_Leontiev_Elkonin_e_Vigotski.pdf</w:t>
        </w:r>
      </w:hyperlink>
      <w:r>
        <w:rPr>
          <w:rFonts w:ascii="Arial" w:hAnsi="Arial" w:cs="Arial"/>
        </w:rPr>
        <w:t xml:space="preserve">&gt;. Acesso em 10/11/2016. </w:t>
      </w:r>
    </w:p>
    <w:p w:rsidR="00DA5D02" w:rsidRPr="00DA5D02" w:rsidRDefault="00DA5D02" w:rsidP="002037A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A5D02">
        <w:rPr>
          <w:rFonts w:ascii="Arial" w:hAnsi="Arial" w:cs="Arial"/>
          <w:sz w:val="24"/>
          <w:szCs w:val="24"/>
          <w:lang w:val="pt-BR"/>
        </w:rPr>
        <w:t xml:space="preserve">GUEDES, Adriane Ogêda. Revista  Gestão Universitária. </w:t>
      </w:r>
      <w:r w:rsidRPr="00DA5D02">
        <w:rPr>
          <w:rFonts w:ascii="Arial" w:hAnsi="Arial" w:cs="Arial"/>
          <w:b/>
          <w:sz w:val="24"/>
          <w:szCs w:val="24"/>
          <w:lang w:val="pt-BR"/>
        </w:rPr>
        <w:t>A psicogênese da pessoa completa de Henri Wallon: Desenvolvimento da comunicação humana nos seus primórdios.</w:t>
      </w:r>
      <w:r w:rsidRPr="00DA5D02">
        <w:rPr>
          <w:rFonts w:ascii="Arial" w:hAnsi="Arial" w:cs="Arial"/>
          <w:sz w:val="24"/>
          <w:szCs w:val="24"/>
          <w:lang w:val="pt-BR"/>
        </w:rPr>
        <w:t xml:space="preserve"> 2007. Disponível em </w:t>
      </w:r>
      <w:hyperlink r:id="rId9" w:history="1">
        <w:r w:rsidRPr="00DA5D02">
          <w:rPr>
            <w:rStyle w:val="Hyperlink"/>
            <w:rFonts w:ascii="Arial" w:hAnsi="Arial" w:cs="Arial"/>
            <w:sz w:val="24"/>
            <w:szCs w:val="24"/>
            <w:lang w:val="pt-BR"/>
          </w:rPr>
          <w:t>http://gestaouniversitaria.com.br/artigos/a-psicogenese-da-pessoa-completa-de-henri-wallon-desenvolvimento-da-comunicacao-humana-nos-seus-primordios</w:t>
        </w:r>
      </w:hyperlink>
      <w:r w:rsidRPr="00DA5D02">
        <w:rPr>
          <w:rFonts w:ascii="Arial" w:hAnsi="Arial" w:cs="Arial"/>
          <w:sz w:val="24"/>
          <w:szCs w:val="24"/>
          <w:lang w:val="pt-BR"/>
        </w:rPr>
        <w:t>.  Acesso em 2 de novembro de 2016</w:t>
      </w:r>
    </w:p>
    <w:p w:rsidR="00DA5D02" w:rsidRPr="00DA5D02" w:rsidRDefault="00DA5D02" w:rsidP="002037A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A5D02">
        <w:rPr>
          <w:rFonts w:ascii="Arial" w:hAnsi="Arial" w:cs="Arial"/>
          <w:sz w:val="24"/>
          <w:szCs w:val="24"/>
          <w:lang w:val="pt-BR"/>
        </w:rPr>
        <w:t xml:space="preserve">MEC. </w:t>
      </w:r>
      <w:r w:rsidRPr="00DA5D02">
        <w:rPr>
          <w:rFonts w:ascii="Arial" w:hAnsi="Arial" w:cs="Arial"/>
          <w:b/>
          <w:sz w:val="24"/>
          <w:szCs w:val="24"/>
          <w:lang w:val="pt-BR"/>
        </w:rPr>
        <w:t>Referencial curricular nacional para a educação infantil.</w:t>
      </w:r>
      <w:r w:rsidRPr="00DA5D02">
        <w:rPr>
          <w:rFonts w:ascii="Arial" w:hAnsi="Arial" w:cs="Arial"/>
          <w:sz w:val="24"/>
          <w:szCs w:val="24"/>
          <w:lang w:val="pt-BR"/>
        </w:rPr>
        <w:t xml:space="preserve"> (1998). Disponível em &lt;</w:t>
      </w:r>
      <w:r w:rsidRPr="00DA5D02">
        <w:rPr>
          <w:lang w:val="pt-BR"/>
        </w:rPr>
        <w:t xml:space="preserve"> </w:t>
      </w:r>
      <w:hyperlink r:id="rId10" w:history="1">
        <w:r w:rsidRPr="00DA5D02">
          <w:rPr>
            <w:rStyle w:val="Hyperlink"/>
            <w:rFonts w:ascii="Arial" w:hAnsi="Arial" w:cs="Arial"/>
            <w:sz w:val="24"/>
            <w:szCs w:val="24"/>
            <w:lang w:val="pt-BR"/>
          </w:rPr>
          <w:t>http://portal.mec.gov.br/seb/arquivos/pdf/eduinf_esp_ref.pdf</w:t>
        </w:r>
      </w:hyperlink>
      <w:r w:rsidRPr="00DA5D02">
        <w:rPr>
          <w:rFonts w:ascii="Arial" w:hAnsi="Arial" w:cs="Arial"/>
          <w:sz w:val="24"/>
          <w:szCs w:val="24"/>
          <w:lang w:val="pt-BR"/>
        </w:rPr>
        <w:t xml:space="preserve">&gt;. Acesso em 29/10/2016. </w:t>
      </w:r>
    </w:p>
    <w:p w:rsidR="00DA5D02" w:rsidRPr="00DA5D02" w:rsidRDefault="00DA5D02" w:rsidP="002037A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A5D02">
        <w:rPr>
          <w:rFonts w:ascii="Arial" w:hAnsi="Arial" w:cs="Arial"/>
          <w:sz w:val="24"/>
          <w:szCs w:val="24"/>
          <w:lang w:val="pt-BR"/>
        </w:rPr>
        <w:t xml:space="preserve">OLIVEIRA, Marta Kohl de. </w:t>
      </w:r>
      <w:r w:rsidRPr="00DA5D02">
        <w:rPr>
          <w:rFonts w:ascii="Arial" w:hAnsi="Arial" w:cs="Arial"/>
          <w:b/>
          <w:sz w:val="24"/>
          <w:szCs w:val="24"/>
          <w:lang w:val="pt-BR"/>
        </w:rPr>
        <w:t xml:space="preserve">Piaget e Vygotsky: implicações educacionais. </w:t>
      </w:r>
      <w:r w:rsidRPr="00DA5D02">
        <w:rPr>
          <w:rFonts w:ascii="Arial" w:hAnsi="Arial" w:cs="Arial"/>
          <w:sz w:val="24"/>
          <w:szCs w:val="24"/>
          <w:lang w:val="pt-BR"/>
        </w:rPr>
        <w:t>São Paulo: CENP,1990.</w:t>
      </w:r>
    </w:p>
    <w:p w:rsidR="00DA5D02" w:rsidRPr="00DA5D02" w:rsidRDefault="00DA5D02" w:rsidP="002037A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A5D02">
        <w:rPr>
          <w:rFonts w:ascii="Arial" w:hAnsi="Arial" w:cs="Arial"/>
          <w:sz w:val="24"/>
          <w:szCs w:val="24"/>
          <w:lang w:val="pt-BR"/>
        </w:rPr>
        <w:t xml:space="preserve">_____________________. </w:t>
      </w:r>
      <w:r w:rsidRPr="00DA5D02">
        <w:rPr>
          <w:rFonts w:ascii="Arial" w:hAnsi="Arial" w:cs="Arial"/>
          <w:b/>
          <w:sz w:val="24"/>
          <w:szCs w:val="24"/>
          <w:lang w:val="pt-BR"/>
        </w:rPr>
        <w:t xml:space="preserve">Vygotsky: aprendizado  e desenvolvimento  um  processo  sócio-histórico. </w:t>
      </w:r>
      <w:r w:rsidRPr="00DA5D02">
        <w:rPr>
          <w:rFonts w:ascii="Arial" w:hAnsi="Arial" w:cs="Arial"/>
          <w:sz w:val="24"/>
          <w:szCs w:val="24"/>
          <w:lang w:val="pt-BR"/>
        </w:rPr>
        <w:t xml:space="preserve"> 3.  ed. São Paulo: Scipione, 1995.</w:t>
      </w:r>
    </w:p>
    <w:p w:rsidR="00DA5D02" w:rsidRDefault="00DA5D02" w:rsidP="002037AA">
      <w:pPr>
        <w:pStyle w:val="NormalWeb"/>
        <w:spacing w:before="0" w:beforeAutospacing="0" w:after="200" w:afterAutospacing="0"/>
        <w:jc w:val="both"/>
        <w:rPr>
          <w:rFonts w:ascii="Arial" w:eastAsia="Arial" w:hAnsi="Arial" w:cs="Arial"/>
          <w:color w:val="000000" w:themeColor="text1"/>
        </w:rPr>
      </w:pPr>
      <w:r w:rsidRPr="00E606F2">
        <w:rPr>
          <w:rFonts w:ascii="Arial" w:eastAsia="Arial" w:hAnsi="Arial" w:cs="Arial"/>
          <w:color w:val="000000" w:themeColor="text1"/>
        </w:rPr>
        <w:lastRenderedPageBreak/>
        <w:t xml:space="preserve">PAPALIA, D.E.; FELDMAN, R.D. </w:t>
      </w:r>
      <w:r w:rsidRPr="00E606F2">
        <w:rPr>
          <w:rFonts w:ascii="Arial" w:eastAsia="Arial" w:hAnsi="Arial" w:cs="Arial"/>
          <w:b/>
          <w:bCs/>
          <w:color w:val="000000" w:themeColor="text1"/>
        </w:rPr>
        <w:t>Desenvolvimento humano</w:t>
      </w:r>
      <w:r w:rsidRPr="00E606F2">
        <w:rPr>
          <w:rFonts w:ascii="Arial" w:eastAsia="Arial" w:hAnsi="Arial" w:cs="Arial"/>
          <w:color w:val="000000" w:themeColor="text1"/>
        </w:rPr>
        <w:t>. 12.ed. Porto Alegre: AMGH, 2013.</w:t>
      </w:r>
    </w:p>
    <w:p w:rsidR="00DA5D02" w:rsidRPr="004D4C10" w:rsidRDefault="00DA5D02" w:rsidP="002037AA">
      <w:pPr>
        <w:pStyle w:val="NormalWeb"/>
        <w:spacing w:before="0" w:beforeAutospacing="0" w:after="200" w:afterAutospacing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PIAGET, J. </w:t>
      </w:r>
      <w:r>
        <w:rPr>
          <w:rFonts w:ascii="Arial" w:eastAsia="Arial" w:hAnsi="Arial" w:cs="Arial"/>
          <w:b/>
          <w:color w:val="000000" w:themeColor="text1"/>
        </w:rPr>
        <w:t xml:space="preserve">Estudos sociológicos. </w:t>
      </w:r>
      <w:r>
        <w:rPr>
          <w:rFonts w:ascii="Arial" w:eastAsia="Arial" w:hAnsi="Arial" w:cs="Arial"/>
          <w:color w:val="000000" w:themeColor="text1"/>
        </w:rPr>
        <w:t>Rio de Janeiro: Forense, 1973.</w:t>
      </w:r>
    </w:p>
    <w:p w:rsidR="00DA5D02" w:rsidRPr="00DA5D02" w:rsidRDefault="00DA5D02" w:rsidP="002037A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A5D02">
        <w:rPr>
          <w:rFonts w:ascii="Arial" w:hAnsi="Arial" w:cs="Arial"/>
          <w:sz w:val="24"/>
          <w:szCs w:val="24"/>
          <w:lang w:val="pt-BR"/>
        </w:rPr>
        <w:t xml:space="preserve">SANTOS, Eliane Gomes dos; LIMA, José Milton de. </w:t>
      </w:r>
      <w:r w:rsidRPr="00DA5D02">
        <w:rPr>
          <w:rFonts w:ascii="Arial" w:hAnsi="Arial" w:cs="Arial"/>
          <w:b/>
          <w:sz w:val="24"/>
          <w:szCs w:val="24"/>
          <w:lang w:val="pt-BR"/>
        </w:rPr>
        <w:t>A ação pedagógica sob a perspectiva de Henri Wallon.</w:t>
      </w:r>
      <w:r w:rsidRPr="00DA5D02">
        <w:rPr>
          <w:rFonts w:ascii="Arial" w:hAnsi="Arial" w:cs="Arial"/>
          <w:sz w:val="24"/>
          <w:szCs w:val="24"/>
          <w:lang w:val="pt-BR"/>
        </w:rPr>
        <w:t xml:space="preserve"> 2009.  Disponível em </w:t>
      </w:r>
      <w:hyperlink r:id="rId11" w:history="1">
        <w:r w:rsidRPr="00DA5D02">
          <w:rPr>
            <w:rStyle w:val="Hyperlink"/>
            <w:rFonts w:ascii="Arial" w:hAnsi="Arial" w:cs="Arial"/>
            <w:sz w:val="24"/>
            <w:szCs w:val="24"/>
            <w:lang w:val="pt-BR"/>
          </w:rPr>
          <w:t>http://www.periodicos.rc.biblioteca.unesp.br/index.php/motriz/article/view/2473/2376</w:t>
        </w:r>
      </w:hyperlink>
      <w:r w:rsidRPr="00DA5D02">
        <w:rPr>
          <w:rFonts w:ascii="Arial" w:hAnsi="Arial" w:cs="Arial"/>
          <w:sz w:val="24"/>
          <w:szCs w:val="24"/>
          <w:lang w:val="pt-BR"/>
        </w:rPr>
        <w:t>. Acesso em 2 de novembro de 2016.</w:t>
      </w:r>
    </w:p>
    <w:p w:rsidR="00DA5D02" w:rsidRPr="00DA5D02" w:rsidRDefault="00DA5D02" w:rsidP="002037A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A5D02">
        <w:rPr>
          <w:rFonts w:ascii="Arial" w:hAnsi="Arial" w:cs="Arial"/>
          <w:sz w:val="24"/>
          <w:szCs w:val="24"/>
          <w:lang w:val="pt-BR"/>
        </w:rPr>
        <w:t xml:space="preserve">SIAULYS,  Mara  O.  de Campos.  (2005).  </w:t>
      </w:r>
      <w:r w:rsidRPr="00DA5D02">
        <w:rPr>
          <w:rFonts w:ascii="Arial" w:hAnsi="Arial" w:cs="Arial"/>
          <w:b/>
          <w:sz w:val="24"/>
          <w:szCs w:val="24"/>
          <w:lang w:val="pt-BR"/>
        </w:rPr>
        <w:t>Brincar  para  todos</w:t>
      </w:r>
      <w:r w:rsidRPr="00DA5D02">
        <w:rPr>
          <w:rFonts w:ascii="Arial" w:hAnsi="Arial" w:cs="Arial"/>
          <w:sz w:val="24"/>
          <w:szCs w:val="24"/>
          <w:lang w:val="pt-BR"/>
        </w:rPr>
        <w:t>. Brasília: MEC/SEESP. Disponível em &lt;</w:t>
      </w:r>
      <w:hyperlink r:id="rId12" w:history="1">
        <w:r w:rsidRPr="00DA5D02">
          <w:rPr>
            <w:rStyle w:val="Hyperlink"/>
            <w:rFonts w:ascii="Arial" w:hAnsi="Arial" w:cs="Arial"/>
            <w:sz w:val="24"/>
            <w:szCs w:val="24"/>
            <w:lang w:val="pt-BR"/>
          </w:rPr>
          <w:t>http://www.dominiopublico.gov.br/download/texto/me4597.pdf</w:t>
        </w:r>
      </w:hyperlink>
      <w:r w:rsidRPr="00DA5D02">
        <w:rPr>
          <w:rFonts w:ascii="Arial" w:hAnsi="Arial" w:cs="Arial"/>
          <w:sz w:val="24"/>
          <w:szCs w:val="24"/>
          <w:lang w:val="pt-BR"/>
        </w:rPr>
        <w:t xml:space="preserve">&gt;. Acesso em: 01/11/2016. </w:t>
      </w:r>
    </w:p>
    <w:p w:rsidR="00DA5D02" w:rsidRPr="00E606F2" w:rsidRDefault="00DA5D02" w:rsidP="002037AA">
      <w:pPr>
        <w:pStyle w:val="NormalWeb"/>
        <w:spacing w:before="0" w:beforeAutospacing="0" w:after="200" w:afterAutospacing="0"/>
        <w:jc w:val="both"/>
        <w:rPr>
          <w:rFonts w:ascii="Arial" w:eastAsia="Arial" w:hAnsi="Arial" w:cs="Arial"/>
          <w:color w:val="000000" w:themeColor="text1"/>
        </w:rPr>
      </w:pPr>
      <w:r w:rsidRPr="00E606F2">
        <w:rPr>
          <w:rFonts w:ascii="Arial" w:eastAsia="Arial" w:hAnsi="Arial" w:cs="Arial"/>
          <w:color w:val="000000" w:themeColor="text1"/>
        </w:rPr>
        <w:t xml:space="preserve">SIMÕES, Thiago Felipe Vargas. </w:t>
      </w:r>
      <w:r w:rsidRPr="00E606F2">
        <w:rPr>
          <w:rFonts w:ascii="Arial" w:eastAsia="Arial" w:hAnsi="Arial" w:cs="Arial"/>
          <w:b/>
          <w:bCs/>
          <w:color w:val="000000" w:themeColor="text1"/>
        </w:rPr>
        <w:t>A família afetiva - O afeto como formador de família</w:t>
      </w:r>
      <w:r w:rsidRPr="00E606F2">
        <w:rPr>
          <w:rFonts w:ascii="Arial" w:eastAsia="Arial" w:hAnsi="Arial" w:cs="Arial"/>
          <w:color w:val="000000" w:themeColor="text1"/>
        </w:rPr>
        <w:t>. Disponível em: http://www.facic.br/direito/pasta_upload/artigos/a134.pdf&amp;gt; . Acesso em: 12 Junho. 2016.</w:t>
      </w:r>
    </w:p>
    <w:p w:rsidR="00DA5D02" w:rsidRPr="00DA5D02" w:rsidRDefault="00DA5D02" w:rsidP="002037AA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A5D02">
        <w:rPr>
          <w:rFonts w:ascii="Arial" w:hAnsi="Arial" w:cs="Arial"/>
          <w:sz w:val="24"/>
          <w:szCs w:val="24"/>
          <w:lang w:val="pt-BR"/>
        </w:rPr>
        <w:t xml:space="preserve">VYGOTSKY, L. S. </w:t>
      </w:r>
      <w:r w:rsidRPr="00DA5D02">
        <w:rPr>
          <w:rFonts w:ascii="Arial" w:hAnsi="Arial" w:cs="Arial"/>
          <w:b/>
          <w:sz w:val="24"/>
          <w:szCs w:val="24"/>
          <w:lang w:val="pt-BR"/>
        </w:rPr>
        <w:t xml:space="preserve">A formação social da mente. </w:t>
      </w:r>
      <w:r w:rsidRPr="00DA5D02">
        <w:rPr>
          <w:rFonts w:ascii="Arial" w:hAnsi="Arial" w:cs="Arial"/>
          <w:sz w:val="24"/>
          <w:szCs w:val="24"/>
          <w:lang w:val="pt-BR"/>
        </w:rPr>
        <w:t>São Paulo: Martins Fontes, 1984.</w:t>
      </w:r>
    </w:p>
    <w:p w:rsidR="00DA5D02" w:rsidRPr="00E606F2" w:rsidRDefault="00DA5D02" w:rsidP="002037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5D02">
        <w:rPr>
          <w:rFonts w:ascii="Arial" w:hAnsi="Arial" w:cs="Arial"/>
          <w:sz w:val="24"/>
          <w:szCs w:val="24"/>
          <w:lang w:val="pt-BR"/>
        </w:rPr>
        <w:t>______________</w:t>
      </w:r>
      <w:r w:rsidRPr="00DA5D02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DA5D02">
        <w:rPr>
          <w:rFonts w:ascii="Arial" w:hAnsi="Arial" w:cs="Arial"/>
          <w:b/>
          <w:sz w:val="24"/>
          <w:szCs w:val="24"/>
          <w:lang w:val="pt-BR"/>
        </w:rPr>
        <w:t>Linguagem, desenvolvimento e aprendizagem.</w:t>
      </w:r>
      <w:r w:rsidRPr="00DA5D02">
        <w:rPr>
          <w:rFonts w:ascii="Arial" w:hAnsi="Arial" w:cs="Arial"/>
          <w:sz w:val="24"/>
          <w:szCs w:val="24"/>
          <w:lang w:val="pt-BR"/>
        </w:rPr>
        <w:t xml:space="preserve"> </w:t>
      </w:r>
      <w:r w:rsidRPr="00E606F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ão Paulo:</w:t>
      </w:r>
      <w:r w:rsidRPr="00E606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6F2">
        <w:rPr>
          <w:rFonts w:ascii="Arial" w:hAnsi="Arial" w:cs="Arial"/>
          <w:sz w:val="24"/>
          <w:szCs w:val="24"/>
        </w:rPr>
        <w:t>Ícone</w:t>
      </w:r>
      <w:proofErr w:type="spellEnd"/>
      <w:r w:rsidRPr="00E606F2">
        <w:rPr>
          <w:rFonts w:ascii="Arial" w:hAnsi="Arial" w:cs="Arial"/>
          <w:sz w:val="24"/>
          <w:szCs w:val="24"/>
        </w:rPr>
        <w:t xml:space="preserve">/EDUSP, 1988. </w:t>
      </w:r>
    </w:p>
    <w:p w:rsidR="00DA5D02" w:rsidRPr="004768ED" w:rsidRDefault="00DA5D02" w:rsidP="00DA5D02">
      <w:pPr>
        <w:rPr>
          <w:rFonts w:ascii="Arial" w:hAnsi="Arial" w:cs="Arial"/>
          <w:sz w:val="24"/>
          <w:szCs w:val="24"/>
        </w:rPr>
      </w:pPr>
    </w:p>
    <w:p w:rsidR="00DA5D02" w:rsidRPr="00DA5D02" w:rsidRDefault="00DA5D02" w:rsidP="00DA5D02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02495E" w:rsidRPr="004B7AF2" w:rsidRDefault="0002495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sectPr w:rsidR="0002495E" w:rsidRPr="004B7AF2" w:rsidSect="00E87BCE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CE"/>
    <w:rsid w:val="0002495E"/>
    <w:rsid w:val="000451ED"/>
    <w:rsid w:val="00062411"/>
    <w:rsid w:val="000D2B5A"/>
    <w:rsid w:val="00127E7D"/>
    <w:rsid w:val="001317AC"/>
    <w:rsid w:val="0013683C"/>
    <w:rsid w:val="001576F2"/>
    <w:rsid w:val="001F2419"/>
    <w:rsid w:val="002037AA"/>
    <w:rsid w:val="002603C3"/>
    <w:rsid w:val="003A0C60"/>
    <w:rsid w:val="003D0103"/>
    <w:rsid w:val="003D63AE"/>
    <w:rsid w:val="003E355E"/>
    <w:rsid w:val="00453F3C"/>
    <w:rsid w:val="004B7AF2"/>
    <w:rsid w:val="00567794"/>
    <w:rsid w:val="0059376B"/>
    <w:rsid w:val="005A5282"/>
    <w:rsid w:val="005A5C6A"/>
    <w:rsid w:val="005A7FF1"/>
    <w:rsid w:val="00673E70"/>
    <w:rsid w:val="007C3447"/>
    <w:rsid w:val="008E3034"/>
    <w:rsid w:val="008F1151"/>
    <w:rsid w:val="009B5895"/>
    <w:rsid w:val="00A01B85"/>
    <w:rsid w:val="00A0309D"/>
    <w:rsid w:val="00A20DB0"/>
    <w:rsid w:val="00A30619"/>
    <w:rsid w:val="00A350DB"/>
    <w:rsid w:val="00A357EA"/>
    <w:rsid w:val="00AD3D06"/>
    <w:rsid w:val="00B835DD"/>
    <w:rsid w:val="00BA2B9B"/>
    <w:rsid w:val="00C11B3D"/>
    <w:rsid w:val="00C93B15"/>
    <w:rsid w:val="00CE34E3"/>
    <w:rsid w:val="00CF239D"/>
    <w:rsid w:val="00D350A7"/>
    <w:rsid w:val="00D72895"/>
    <w:rsid w:val="00DA5D02"/>
    <w:rsid w:val="00DF1602"/>
    <w:rsid w:val="00E001CA"/>
    <w:rsid w:val="00E87BCE"/>
    <w:rsid w:val="00EA46C1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49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A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49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A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.stoa.usp.br/articles/0016/4507/A_PeriodizaA_A_o_do_Desenvolvimento_PsicolA_gico_na_perspectiva_de_Leontiev_Elkonin_e_Vigotsk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p.sagepub.com/content/11/4/415" TargetMode="External"/><Relationship Id="rId12" Type="http://schemas.openxmlformats.org/officeDocument/2006/relationships/hyperlink" Target="http://www.dominiopublico.gov.br/download/texto/me459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nur.org/portugues/quem-ajudamos/criancas/" TargetMode="External"/><Relationship Id="rId11" Type="http://schemas.openxmlformats.org/officeDocument/2006/relationships/hyperlink" Target="http://www.periodicos.rc.biblioteca.unesp.br/index.php/motriz/article/view/2473/2376" TargetMode="External"/><Relationship Id="rId5" Type="http://schemas.openxmlformats.org/officeDocument/2006/relationships/hyperlink" Target="mailto:ily.luna@gmail.com" TargetMode="External"/><Relationship Id="rId10" Type="http://schemas.openxmlformats.org/officeDocument/2006/relationships/hyperlink" Target="http://portal.mec.gov.br/seb/arquivos/pdf/eduinf_esp_re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staouniversitaria.com.br/artigos/a-psicogenese-da-pessoa-completa-de-henri-wallon-desenvolvimento-da-comunicacao-humana-nos-seus-primordi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</dc:creator>
  <cp:lastModifiedBy>Faculdades Pequeno Príncipe</cp:lastModifiedBy>
  <cp:revision>2</cp:revision>
  <dcterms:created xsi:type="dcterms:W3CDTF">2017-12-11T18:42:00Z</dcterms:created>
  <dcterms:modified xsi:type="dcterms:W3CDTF">2017-12-11T18:42:00Z</dcterms:modified>
</cp:coreProperties>
</file>