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C3" w:rsidRPr="00F34310" w:rsidRDefault="003A2DAD" w:rsidP="002274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3431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IV CURSO DE INVERNO EM BIOCIÊNCIAS E BIOTECNOLOGIA DO INSTITUTO CARLOS CHAGAS</w:t>
      </w:r>
      <w:r w:rsidR="00DB6524" w:rsidRPr="00F3431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 CÉLULAS-TRONCO</w:t>
      </w:r>
      <w:r w:rsidR="00C817A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– RELATO DE EXPERIÊNCIA</w:t>
      </w:r>
    </w:p>
    <w:p w:rsidR="00DB6524" w:rsidRPr="00F34310" w:rsidRDefault="00DB6524" w:rsidP="002274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B53169" w:rsidRPr="00F34310" w:rsidRDefault="003A2DAD" w:rsidP="00B5316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bookmarkStart w:id="0" w:name="_GoBack"/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Rozani Borges</w:t>
      </w:r>
    </w:p>
    <w:p w:rsidR="00B53169" w:rsidRDefault="00B53169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bookmarkEnd w:id="0"/>
    <w:p w:rsidR="00DB6524" w:rsidRDefault="00DB6524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Faculdades Pequeno Príncipe</w:t>
      </w:r>
    </w:p>
    <w:p w:rsidR="008B2297" w:rsidRPr="00F34310" w:rsidRDefault="008B2297" w:rsidP="008B229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Biomedicina</w:t>
      </w:r>
    </w:p>
    <w:p w:rsidR="008B2297" w:rsidRDefault="008B2297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83180A" w:rsidRPr="00F34310" w:rsidRDefault="00B53169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rozani.borgesm@hotmail.com</w:t>
      </w:r>
    </w:p>
    <w:p w:rsidR="003A2DAD" w:rsidRPr="00F34310" w:rsidRDefault="003A2DAD" w:rsidP="003A2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255942" w:rsidRPr="00F34310" w:rsidRDefault="00255942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A2DAD" w:rsidRPr="00F34310" w:rsidRDefault="00D36245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PALAVRAS-CHAVE: </w:t>
      </w:r>
      <w:r w:rsidR="00255942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Células-tronco.</w:t>
      </w:r>
      <w:r w:rsidR="00255942" w:rsidRPr="00F3431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D3624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Curso. </w:t>
      </w:r>
      <w:proofErr w:type="spell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Pluripotência</w:t>
      </w:r>
      <w:proofErr w:type="spellEnd"/>
      <w:r w:rsidR="00255942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. Pesquisas. </w:t>
      </w:r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Regeneração</w:t>
      </w:r>
    </w:p>
    <w:p w:rsidR="00255942" w:rsidRPr="00F34310" w:rsidRDefault="00255942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DB6524" w:rsidRPr="00F34310" w:rsidRDefault="00DB6524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A93ADE" w:rsidRPr="00F34310" w:rsidRDefault="0083180A" w:rsidP="003A2DAD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O presente relato</w:t>
      </w:r>
      <w:r w:rsidR="00AD7E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foi realizado com o intuito de</w:t>
      </w:r>
      <w:r w:rsidR="00AD7E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difundir o conhecimento adquirido durante o curso de </w:t>
      </w:r>
      <w:r w:rsidR="009966C3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</w:t>
      </w:r>
      <w:r w:rsidR="00551E98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élulas-Tronco</w:t>
      </w:r>
      <w:r w:rsid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(CT)</w:t>
      </w:r>
      <w:r w:rsidR="00AD7E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="0075711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realizado em Julho </w:t>
      </w:r>
      <w:r w:rsidR="003516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de 2017</w:t>
      </w:r>
      <w:r w:rsidR="00551E98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no Instituto Carlos Chagas (ICC) - </w:t>
      </w:r>
      <w:r w:rsidR="00551E98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Fundação Osvaldo Cruz</w:t>
      </w:r>
      <w:r w:rsidR="00A90A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-</w:t>
      </w:r>
      <w:r w:rsidR="00551E98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Pr. O curso de inverno teve 236 inscritos de</w:t>
      </w:r>
      <w:r w:rsidR="008035ED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vários estados do</w:t>
      </w:r>
      <w:r w:rsidR="00551E98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país, </w:t>
      </w:r>
      <w:r w:rsidR="00255942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para diferentes temas abordados, </w:t>
      </w:r>
      <w:r w:rsidR="00551E98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sendo selecionados apenas cinco alunos para o curso de </w:t>
      </w:r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</w:t>
      </w:r>
      <w:r w:rsidR="00551E98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élulas-tronco, com duração de 40 horas.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Aprendeu-se que as células-tronco adultas são células multipotentes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que têm a capacidade de se autorreplicar e se diferenci</w:t>
      </w:r>
      <w:r w:rsidR="00B231A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ar em diversos tipos celulares, e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las e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stão presentes na maioria dos tecidos para manter a homeostase. A célula-tronco mesenquimal </w:t>
      </w:r>
      <w:r w:rsid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(CTM)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é um tipo de célula-tronco adulta, a qual é caracterizada pela capacidade de aderência ao plástico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="00B5316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AD7E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quando mantida em condições ideais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AD7E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de cultivo</w:t>
      </w:r>
      <w:r w:rsidR="00B8216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. Também se tomou</w:t>
      </w:r>
      <w:r w:rsidR="00B231A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conhecimento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s</w:t>
      </w:r>
      <w:r w:rsidR="00B231A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obre as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células-tronco pluripotentes </w:t>
      </w:r>
      <w:r w:rsidR="005416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(CTP) </w:t>
      </w:r>
      <w:r w:rsidR="00B231A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que </w:t>
      </w:r>
      <w:r w:rsidR="00986D2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são 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compostas pel</w:t>
      </w:r>
      <w:r w:rsidR="00986D2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as </w:t>
      </w:r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células-tronco embrionárias (</w:t>
      </w:r>
      <w:proofErr w:type="spellStart"/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CTEs</w:t>
      </w:r>
      <w:proofErr w:type="spellEnd"/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)</w:t>
      </w:r>
      <w:r w:rsidR="00B231A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="002022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que são obtidas do blastocisto do embrião</w:t>
      </w:r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e</w:t>
      </w:r>
      <w:r w:rsidR="00986D2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as</w:t>
      </w:r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células-tronco </w:t>
      </w:r>
      <w:proofErr w:type="spellStart"/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pluripotentes</w:t>
      </w:r>
      <w:proofErr w:type="spellEnd"/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induzidas (</w:t>
      </w:r>
      <w:proofErr w:type="spellStart"/>
      <w:r w:rsidR="00986D2C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iPSCs</w:t>
      </w:r>
      <w:proofErr w:type="spellEnd"/>
      <w:r w:rsidR="00016CF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). </w:t>
      </w:r>
      <w:r w:rsidR="00986D2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Tais células,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apresentam alta capacidade de proliferação e também de se diferenciar em todos os tecidos do organismo, exceto 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nos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anexos embrionários</w:t>
      </w:r>
      <w:r w:rsid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. </w:t>
      </w:r>
      <w:r w:rsidR="000352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ientistas desenvolveram uma técnica para reprogramar geneticamente 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as </w:t>
      </w:r>
      <w:r w:rsidR="003525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células</w:t>
      </w:r>
      <w:r w:rsidR="00CF6E5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adultas</w:t>
      </w:r>
      <w:r w:rsidR="00AD7E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para um estado pluripotente</w:t>
      </w:r>
      <w:r w:rsidR="002022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 buscando assim, contornar as questões éticas envolvidas no uso de CTE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. As células geradas por essa técnica </w:t>
      </w:r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são as </w:t>
      </w:r>
      <w:proofErr w:type="spellStart"/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iPSCs</w:t>
      </w:r>
      <w:proofErr w:type="spellEnd"/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que são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reprogramadas pela adição de quatro genes chamados </w:t>
      </w:r>
      <w:r w:rsidR="000352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de </w:t>
      </w:r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Oct-4, Sox-2, Klf-4 e c-</w:t>
      </w:r>
      <w:proofErr w:type="spellStart"/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Myc</w:t>
      </w:r>
      <w:proofErr w:type="spellEnd"/>
      <w:r w:rsidR="005411C1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através do uso de vetores. </w:t>
      </w:r>
      <w:r w:rsid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Durante o curso foram realizadas técnicas de descongelamento, 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cultivo, observação, contagem, análise de viabilidade, passagem e </w:t>
      </w:r>
      <w:r w:rsid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congelamento de CT. </w:t>
      </w:r>
      <w:r w:rsidR="006257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Viu-se ainda, que p</w:t>
      </w:r>
      <w:r w:rsidR="000352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esquisadore</w:t>
      </w:r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s do ICC atualmente desenvolvem pesquisas com </w:t>
      </w:r>
      <w:r w:rsid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CTM 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de tecido adiposo lipoaspirado</w:t>
      </w:r>
      <w:r w:rsidR="000352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30650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para 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 </w:t>
      </w:r>
      <w:r w:rsidR="0003523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análise de citotoxicidade</w:t>
      </w:r>
      <w:r w:rsidR="0030650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de medicamentos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. Eles</w:t>
      </w:r>
      <w:r w:rsidR="0030650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definiram 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experimentalmente </w:t>
      </w:r>
      <w:r w:rsidR="0030650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que as células-tronco são um modelo mais fidedigno para tal análise. Trabalham também com </w:t>
      </w:r>
      <w:proofErr w:type="spellStart"/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CTEs</w:t>
      </w:r>
      <w:proofErr w:type="spellEnd"/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em meios de cu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ltura adequados à diferenciação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em </w:t>
      </w:r>
      <w:proofErr w:type="spellStart"/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</w:t>
      </w:r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ardiomiócito</w:t>
      </w:r>
      <w:proofErr w:type="spellEnd"/>
      <w:r w:rsidR="0022747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e </w:t>
      </w:r>
      <w:r w:rsidR="00B8216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à célula endotelial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para aplicação em </w:t>
      </w:r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pesquisa de </w:t>
      </w:r>
      <w:proofErr w:type="spellStart"/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descelulização</w:t>
      </w:r>
      <w:proofErr w:type="spellEnd"/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re</w:t>
      </w:r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celurização</w:t>
      </w:r>
      <w:proofErr w:type="spellEnd"/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de coração. </w:t>
      </w:r>
      <w:r w:rsidR="00887EF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Em uma das práticas realizadas durante o curso, f</w:t>
      </w:r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oi possível v</w:t>
      </w:r>
      <w:r w:rsidR="00887EF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isualizar e filmar corpos </w:t>
      </w:r>
      <w:proofErr w:type="spellStart"/>
      <w:r w:rsidR="00887EF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</w:t>
      </w:r>
      <w:r w:rsidR="007D3CB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mbrió</w:t>
      </w:r>
      <w:r w:rsidR="006257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id</w:t>
      </w:r>
      <w:r w:rsidR="008B3D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es</w:t>
      </w:r>
      <w:proofErr w:type="spellEnd"/>
      <w:r w:rsidR="008B3D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="008B3D7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cardiomió</w:t>
      </w:r>
      <w:r w:rsidR="006257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citos</w:t>
      </w:r>
      <w:proofErr w:type="spellEnd"/>
      <w:r w:rsidR="006257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“pulsando” e e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sta</w:t>
      </w:r>
      <w:r w:rsidR="00396AB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experiência</w:t>
      </w:r>
      <w:r w:rsidR="00B8216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foi indescritível!</w:t>
      </w:r>
      <w:r w:rsidR="006C1DCE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586E5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O resultado alcançado com a participação no evento</w:t>
      </w:r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 foi um enorme ganho de</w:t>
      </w:r>
      <w:r w:rsidR="00586E5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conhecimento sobre o tema</w:t>
      </w:r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</w:t>
      </w:r>
      <w:r w:rsidR="00586E5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de muita relevância devido às diversas possibilidades de aplicações das células-tronco, sobretudo na medicina regenerativa. A</w:t>
      </w:r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credit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a-se que</w:t>
      </w:r>
      <w:r w:rsidR="00AD7E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o conhecimento</w:t>
      </w:r>
      <w:r w:rsidR="00586E5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adquirido</w:t>
      </w:r>
      <w:r w:rsidR="006257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deva s</w:t>
      </w:r>
      <w:r w:rsidR="000D2DE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er transmitido a outros alunos, t</w:t>
      </w:r>
      <w:r w:rsidR="001847FB" w:rsidRPr="00FA73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nto para o </w:t>
      </w:r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seu 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melhor</w:t>
      </w:r>
      <w:r w:rsidR="00733E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entendimento sobre o assunto</w:t>
      </w:r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quanto para incentivá-los a concorrer 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futuramente à uma vaga</w:t>
      </w:r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visto 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que, o ICC ministra</w:t>
      </w:r>
      <w:r w:rsidR="001847FB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cursos de diversas temátic</w:t>
      </w:r>
      <w:r w:rsidR="00E96063" w:rsidRPr="00F3431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as </w:t>
      </w:r>
      <w:r w:rsidR="00BB2F4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anualmente</w:t>
      </w:r>
      <w:r w:rsidR="00B8216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. Recomenda-se </w:t>
      </w:r>
      <w:r w:rsidR="000D2DE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o </w:t>
      </w:r>
      <w:r w:rsidR="00B8216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curso </w:t>
      </w:r>
      <w:r w:rsidR="006257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de CT </w:t>
      </w:r>
      <w:r w:rsidR="00B8216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pois o </w:t>
      </w:r>
      <w:r w:rsidR="000D2DE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conteúdo é extremamente específico</w:t>
      </w:r>
      <w:r w:rsidR="00B8216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a </w:t>
      </w:r>
      <w:r w:rsidR="000D2DE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competência com que os profissionais com tamanha </w:t>
      </w:r>
      <w:r w:rsidR="000D2DE6" w:rsidRPr="000D2DE6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pt-BR"/>
        </w:rPr>
        <w:t>expertise</w:t>
      </w:r>
      <w:r w:rsidR="000D2DE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016CF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ministram </w:t>
      </w:r>
      <w:r w:rsidR="00016CF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lastRenderedPageBreak/>
        <w:t>os cursos é impressionante, além da oportunidade de conhecer o Instituto que é uma instituição fantástica.</w:t>
      </w:r>
    </w:p>
    <w:p w:rsidR="006C1DCE" w:rsidRPr="00F34310" w:rsidRDefault="006C1DCE" w:rsidP="00B53169">
      <w:pPr>
        <w:tabs>
          <w:tab w:val="left" w:pos="8477"/>
        </w:tabs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3431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REFERÊNCIAS</w:t>
      </w:r>
    </w:p>
    <w:p w:rsidR="00F34310" w:rsidRPr="00F34310" w:rsidRDefault="00F34310" w:rsidP="003A2DAD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C817AF" w:rsidRDefault="00F34310" w:rsidP="00F34310">
      <w:pPr>
        <w:pStyle w:val="Default"/>
        <w:rPr>
          <w:color w:val="auto"/>
          <w:sz w:val="22"/>
          <w:szCs w:val="22"/>
        </w:rPr>
      </w:pPr>
      <w:r w:rsidRPr="00C4322A">
        <w:rPr>
          <w:color w:val="auto"/>
          <w:sz w:val="22"/>
          <w:szCs w:val="22"/>
          <w:lang w:val="en-US"/>
        </w:rPr>
        <w:t xml:space="preserve">AMERICAN Type Culture Collection - TECNICAL bulletin No. 3 – </w:t>
      </w:r>
      <w:r w:rsidRPr="00C4322A">
        <w:rPr>
          <w:b/>
          <w:bCs/>
          <w:color w:val="auto"/>
          <w:sz w:val="22"/>
          <w:szCs w:val="22"/>
          <w:lang w:val="en-US"/>
        </w:rPr>
        <w:t>Guide to subculturing Cell line monolayers</w:t>
      </w:r>
      <w:r w:rsidRPr="00C4322A">
        <w:rPr>
          <w:color w:val="auto"/>
          <w:sz w:val="22"/>
          <w:szCs w:val="22"/>
          <w:lang w:val="en-US"/>
        </w:rPr>
        <w:t xml:space="preserve">, 2001. </w:t>
      </w:r>
      <w:r w:rsidRPr="00F34310">
        <w:rPr>
          <w:color w:val="auto"/>
          <w:sz w:val="22"/>
          <w:szCs w:val="22"/>
        </w:rPr>
        <w:t xml:space="preserve">3p. </w:t>
      </w:r>
    </w:p>
    <w:p w:rsidR="00C817AF" w:rsidRDefault="00C817AF" w:rsidP="00F34310">
      <w:pPr>
        <w:pStyle w:val="Default"/>
        <w:rPr>
          <w:color w:val="auto"/>
          <w:sz w:val="22"/>
          <w:szCs w:val="22"/>
        </w:rPr>
      </w:pPr>
    </w:p>
    <w:p w:rsidR="00F34310" w:rsidRPr="00F34310" w:rsidRDefault="00586E54" w:rsidP="00F34310">
      <w:pPr>
        <w:pStyle w:val="Default"/>
        <w:rPr>
          <w:color w:val="auto"/>
          <w:sz w:val="22"/>
          <w:szCs w:val="22"/>
        </w:rPr>
      </w:pPr>
      <w:r w:rsidRPr="00C4322A">
        <w:rPr>
          <w:color w:val="auto"/>
          <w:sz w:val="22"/>
          <w:szCs w:val="22"/>
          <w:lang w:val="en-US"/>
        </w:rPr>
        <w:t>FRESHNEY, R. I.</w:t>
      </w:r>
      <w:r w:rsidR="00F34310" w:rsidRPr="00C4322A">
        <w:rPr>
          <w:color w:val="auto"/>
          <w:sz w:val="22"/>
          <w:szCs w:val="22"/>
          <w:lang w:val="en-US"/>
        </w:rPr>
        <w:t xml:space="preserve"> </w:t>
      </w:r>
      <w:r w:rsidR="00F34310" w:rsidRPr="00C4322A">
        <w:rPr>
          <w:b/>
          <w:bCs/>
          <w:color w:val="auto"/>
          <w:sz w:val="22"/>
          <w:szCs w:val="22"/>
          <w:lang w:val="en-US"/>
        </w:rPr>
        <w:t xml:space="preserve">Culture of animal cells: a manual of basic technique. </w:t>
      </w:r>
      <w:proofErr w:type="gramStart"/>
      <w:r w:rsidR="00F34310" w:rsidRPr="00F34310">
        <w:rPr>
          <w:color w:val="auto"/>
          <w:sz w:val="22"/>
          <w:szCs w:val="22"/>
        </w:rPr>
        <w:t>2</w:t>
      </w:r>
      <w:proofErr w:type="gramEnd"/>
      <w:r w:rsidR="00F34310" w:rsidRPr="00F34310">
        <w:rPr>
          <w:color w:val="auto"/>
          <w:sz w:val="22"/>
          <w:szCs w:val="22"/>
        </w:rPr>
        <w:t xml:space="preserve"> </w:t>
      </w:r>
      <w:r w:rsidR="008E205F">
        <w:rPr>
          <w:color w:val="auto"/>
          <w:sz w:val="22"/>
          <w:szCs w:val="22"/>
        </w:rPr>
        <w:t>ed. p.</w:t>
      </w:r>
      <w:r w:rsidR="008E205F" w:rsidRPr="00F34310">
        <w:rPr>
          <w:color w:val="auto"/>
          <w:sz w:val="22"/>
          <w:szCs w:val="22"/>
        </w:rPr>
        <w:t>397</w:t>
      </w:r>
      <w:r w:rsidR="008E205F">
        <w:rPr>
          <w:color w:val="auto"/>
          <w:sz w:val="22"/>
          <w:szCs w:val="22"/>
        </w:rPr>
        <w:t xml:space="preserve">. New York: </w:t>
      </w:r>
      <w:proofErr w:type="spellStart"/>
      <w:r w:rsidR="008E205F">
        <w:rPr>
          <w:color w:val="auto"/>
          <w:sz w:val="22"/>
          <w:szCs w:val="22"/>
        </w:rPr>
        <w:t>Wiley-Liss</w:t>
      </w:r>
      <w:proofErr w:type="spellEnd"/>
      <w:r w:rsidR="008E205F">
        <w:rPr>
          <w:color w:val="auto"/>
          <w:sz w:val="22"/>
          <w:szCs w:val="22"/>
        </w:rPr>
        <w:t>, 1987.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  <w:r w:rsidRPr="00F34310">
        <w:rPr>
          <w:color w:val="auto"/>
          <w:sz w:val="22"/>
          <w:szCs w:val="22"/>
        </w:rPr>
        <w:t xml:space="preserve">FRESHNEY, R. I. </w:t>
      </w:r>
      <w:proofErr w:type="spellStart"/>
      <w:r w:rsidRPr="00F34310">
        <w:rPr>
          <w:b/>
          <w:bCs/>
          <w:color w:val="auto"/>
          <w:sz w:val="22"/>
          <w:szCs w:val="22"/>
        </w:rPr>
        <w:t>Introduction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to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basic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principles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. In. Animal </w:t>
      </w:r>
      <w:proofErr w:type="spellStart"/>
      <w:r w:rsidRPr="00F34310">
        <w:rPr>
          <w:b/>
          <w:bCs/>
          <w:color w:val="auto"/>
          <w:sz w:val="22"/>
          <w:szCs w:val="22"/>
        </w:rPr>
        <w:t>Cell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Culture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a </w:t>
      </w:r>
      <w:proofErr w:type="spellStart"/>
      <w:r w:rsidRPr="00F34310">
        <w:rPr>
          <w:b/>
          <w:bCs/>
          <w:color w:val="auto"/>
          <w:sz w:val="22"/>
          <w:szCs w:val="22"/>
        </w:rPr>
        <w:t>practical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approach. </w:t>
      </w:r>
      <w:r w:rsidRPr="00F34310">
        <w:rPr>
          <w:color w:val="auto"/>
          <w:sz w:val="22"/>
          <w:szCs w:val="22"/>
        </w:rPr>
        <w:t xml:space="preserve">2a. ed. </w:t>
      </w:r>
      <w:proofErr w:type="spellStart"/>
      <w:r w:rsidRPr="00F34310">
        <w:rPr>
          <w:color w:val="auto"/>
          <w:sz w:val="22"/>
          <w:szCs w:val="22"/>
        </w:rPr>
        <w:t>Gran</w:t>
      </w:r>
      <w:proofErr w:type="spellEnd"/>
      <w:r w:rsidRPr="00F34310">
        <w:rPr>
          <w:color w:val="auto"/>
          <w:sz w:val="22"/>
          <w:szCs w:val="22"/>
        </w:rPr>
        <w:t xml:space="preserve"> Bretanha, Oxfor</w:t>
      </w:r>
      <w:r w:rsidR="008E205F">
        <w:rPr>
          <w:color w:val="auto"/>
          <w:sz w:val="22"/>
          <w:szCs w:val="22"/>
        </w:rPr>
        <w:t xml:space="preserve">d </w:t>
      </w:r>
      <w:proofErr w:type="spellStart"/>
      <w:r w:rsidR="008E205F">
        <w:rPr>
          <w:color w:val="auto"/>
          <w:sz w:val="22"/>
          <w:szCs w:val="22"/>
        </w:rPr>
        <w:t>University</w:t>
      </w:r>
      <w:proofErr w:type="spellEnd"/>
      <w:r w:rsidR="008E205F">
        <w:rPr>
          <w:color w:val="auto"/>
          <w:sz w:val="22"/>
          <w:szCs w:val="22"/>
        </w:rPr>
        <w:t xml:space="preserve"> Press, 1995. 329,</w:t>
      </w:r>
      <w:r w:rsidRPr="00F34310">
        <w:rPr>
          <w:color w:val="auto"/>
          <w:sz w:val="22"/>
          <w:szCs w:val="22"/>
        </w:rPr>
        <w:t xml:space="preserve"> p</w:t>
      </w:r>
      <w:r w:rsidR="008E205F">
        <w:rPr>
          <w:color w:val="auto"/>
          <w:sz w:val="22"/>
          <w:szCs w:val="22"/>
        </w:rPr>
        <w:t>.</w:t>
      </w:r>
      <w:r w:rsidRPr="00F34310">
        <w:rPr>
          <w:color w:val="auto"/>
          <w:sz w:val="22"/>
          <w:szCs w:val="22"/>
        </w:rPr>
        <w:t xml:space="preserve"> 5-13. 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34310" w:rsidRDefault="00F34310" w:rsidP="00F34310">
      <w:pPr>
        <w:pStyle w:val="Default"/>
        <w:rPr>
          <w:color w:val="auto"/>
          <w:sz w:val="22"/>
          <w:szCs w:val="22"/>
        </w:rPr>
      </w:pPr>
      <w:r w:rsidRPr="00F34310">
        <w:rPr>
          <w:color w:val="auto"/>
          <w:sz w:val="22"/>
          <w:szCs w:val="22"/>
        </w:rPr>
        <w:t xml:space="preserve">HAY, </w:t>
      </w:r>
      <w:r w:rsidR="00586E54">
        <w:rPr>
          <w:color w:val="auto"/>
          <w:sz w:val="22"/>
          <w:szCs w:val="22"/>
        </w:rPr>
        <w:t xml:space="preserve">R.J.; Caputo, j.; </w:t>
      </w:r>
      <w:proofErr w:type="spellStart"/>
      <w:r w:rsidR="00586E54">
        <w:rPr>
          <w:color w:val="auto"/>
          <w:sz w:val="22"/>
          <w:szCs w:val="22"/>
        </w:rPr>
        <w:t>Macy</w:t>
      </w:r>
      <w:proofErr w:type="spellEnd"/>
      <w:r w:rsidR="00586E54">
        <w:rPr>
          <w:color w:val="auto"/>
          <w:sz w:val="22"/>
          <w:szCs w:val="22"/>
        </w:rPr>
        <w:t xml:space="preserve">, M. L. </w:t>
      </w:r>
      <w:r w:rsidRPr="00F34310">
        <w:rPr>
          <w:b/>
          <w:bCs/>
          <w:color w:val="auto"/>
          <w:sz w:val="22"/>
          <w:szCs w:val="22"/>
        </w:rPr>
        <w:t xml:space="preserve">ATCC </w:t>
      </w:r>
      <w:proofErr w:type="spellStart"/>
      <w:r w:rsidRPr="00F34310">
        <w:rPr>
          <w:b/>
          <w:bCs/>
          <w:color w:val="auto"/>
          <w:sz w:val="22"/>
          <w:szCs w:val="22"/>
        </w:rPr>
        <w:t>Quality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Control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Methods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for </w:t>
      </w:r>
      <w:proofErr w:type="spellStart"/>
      <w:r w:rsidRPr="00F34310">
        <w:rPr>
          <w:b/>
          <w:bCs/>
          <w:color w:val="auto"/>
          <w:sz w:val="22"/>
          <w:szCs w:val="22"/>
        </w:rPr>
        <w:t>Cell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Lines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. </w:t>
      </w:r>
      <w:proofErr w:type="spellStart"/>
      <w:r w:rsidR="00F72FBE">
        <w:rPr>
          <w:color w:val="auto"/>
          <w:sz w:val="22"/>
          <w:szCs w:val="22"/>
        </w:rPr>
        <w:t>Second</w:t>
      </w:r>
      <w:proofErr w:type="spellEnd"/>
      <w:r w:rsidR="00F72FBE">
        <w:rPr>
          <w:color w:val="auto"/>
          <w:sz w:val="22"/>
          <w:szCs w:val="22"/>
        </w:rPr>
        <w:t xml:space="preserve"> </w:t>
      </w:r>
      <w:proofErr w:type="spellStart"/>
      <w:r w:rsidR="00F72FBE">
        <w:rPr>
          <w:color w:val="auto"/>
          <w:sz w:val="22"/>
          <w:szCs w:val="22"/>
        </w:rPr>
        <w:t>Edition</w:t>
      </w:r>
      <w:proofErr w:type="spellEnd"/>
      <w:r w:rsidR="00F72FBE">
        <w:rPr>
          <w:color w:val="auto"/>
          <w:sz w:val="22"/>
          <w:szCs w:val="22"/>
        </w:rPr>
        <w:t xml:space="preserve"> 1992.</w:t>
      </w:r>
    </w:p>
    <w:p w:rsidR="00F72FBE" w:rsidRDefault="00F72FBE" w:rsidP="00F34310">
      <w:pPr>
        <w:pStyle w:val="Default"/>
        <w:rPr>
          <w:color w:val="auto"/>
          <w:sz w:val="22"/>
          <w:szCs w:val="22"/>
        </w:rPr>
      </w:pPr>
    </w:p>
    <w:p w:rsidR="00F72FBE" w:rsidRPr="00F34310" w:rsidRDefault="00A90ADA" w:rsidP="00F343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ICC - Instituto Carlos Chagas. Apostila do IV Curso de Inverno em </w:t>
      </w:r>
      <w:proofErr w:type="spellStart"/>
      <w:r>
        <w:rPr>
          <w:color w:val="auto"/>
          <w:sz w:val="22"/>
          <w:szCs w:val="22"/>
        </w:rPr>
        <w:t>Biociêcias</w:t>
      </w:r>
      <w:proofErr w:type="spellEnd"/>
      <w:r>
        <w:rPr>
          <w:color w:val="auto"/>
          <w:sz w:val="22"/>
          <w:szCs w:val="22"/>
        </w:rPr>
        <w:t xml:space="preserve"> e Biotecnologia. </w:t>
      </w:r>
      <w:r w:rsidRPr="00A90ADA">
        <w:rPr>
          <w:b/>
          <w:color w:val="auto"/>
          <w:sz w:val="22"/>
          <w:szCs w:val="22"/>
        </w:rPr>
        <w:t>Células-tronco: da Biologia Básica a possíveis aplicações</w:t>
      </w:r>
      <w:r>
        <w:rPr>
          <w:color w:val="auto"/>
          <w:sz w:val="22"/>
          <w:szCs w:val="22"/>
        </w:rPr>
        <w:t xml:space="preserve">. Fundação Osvaldo Cruz Parará. Curitiba, 2017. 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  <w:proofErr w:type="gramStart"/>
      <w:r w:rsidRPr="00C4322A">
        <w:rPr>
          <w:color w:val="auto"/>
          <w:sz w:val="22"/>
          <w:szCs w:val="22"/>
          <w:lang w:val="en-US"/>
        </w:rPr>
        <w:t xml:space="preserve">WORLD Health Organization - 1.biological products-standards – </w:t>
      </w:r>
      <w:r w:rsidRPr="00C4322A">
        <w:rPr>
          <w:b/>
          <w:bCs/>
          <w:color w:val="auto"/>
          <w:sz w:val="22"/>
          <w:szCs w:val="22"/>
          <w:lang w:val="en-US"/>
        </w:rPr>
        <w:t xml:space="preserve">WHO expert committee on biological standardization </w:t>
      </w:r>
      <w:r w:rsidRPr="00C4322A">
        <w:rPr>
          <w:color w:val="auto"/>
          <w:sz w:val="22"/>
          <w:szCs w:val="22"/>
          <w:lang w:val="en-US"/>
        </w:rPr>
        <w:t>Geneva, 1998.</w:t>
      </w:r>
      <w:proofErr w:type="gramEnd"/>
      <w:r w:rsidRPr="00C4322A">
        <w:rPr>
          <w:color w:val="auto"/>
          <w:sz w:val="22"/>
          <w:szCs w:val="22"/>
          <w:lang w:val="en-US"/>
        </w:rPr>
        <w:t xml:space="preserve"> </w:t>
      </w:r>
      <w:r w:rsidRPr="00F34310">
        <w:rPr>
          <w:color w:val="auto"/>
          <w:sz w:val="22"/>
          <w:szCs w:val="22"/>
        </w:rPr>
        <w:t xml:space="preserve">101p. (WHO </w:t>
      </w:r>
      <w:proofErr w:type="spellStart"/>
      <w:r w:rsidRPr="00F34310">
        <w:rPr>
          <w:color w:val="auto"/>
          <w:sz w:val="22"/>
          <w:szCs w:val="22"/>
        </w:rPr>
        <w:t>Tecnical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reports</w:t>
      </w:r>
      <w:proofErr w:type="spellEnd"/>
      <w:r w:rsidRPr="00F34310">
        <w:rPr>
          <w:color w:val="auto"/>
          <w:sz w:val="22"/>
          <w:szCs w:val="22"/>
        </w:rPr>
        <w:t xml:space="preserve"> se</w:t>
      </w:r>
      <w:r w:rsidR="0075711D">
        <w:rPr>
          <w:color w:val="auto"/>
          <w:sz w:val="22"/>
          <w:szCs w:val="22"/>
        </w:rPr>
        <w:t xml:space="preserve">ries 878, </w:t>
      </w:r>
      <w:proofErr w:type="spellStart"/>
      <w:r w:rsidR="0075711D">
        <w:rPr>
          <w:color w:val="auto"/>
          <w:sz w:val="22"/>
          <w:szCs w:val="22"/>
        </w:rPr>
        <w:t>Forty-seventh</w:t>
      </w:r>
      <w:proofErr w:type="spellEnd"/>
      <w:r w:rsidR="0075711D">
        <w:rPr>
          <w:color w:val="auto"/>
          <w:sz w:val="22"/>
          <w:szCs w:val="22"/>
        </w:rPr>
        <w:t xml:space="preserve"> </w:t>
      </w:r>
      <w:proofErr w:type="spellStart"/>
      <w:r w:rsidR="0075711D">
        <w:rPr>
          <w:color w:val="auto"/>
          <w:sz w:val="22"/>
          <w:szCs w:val="22"/>
        </w:rPr>
        <w:t>Report</w:t>
      </w:r>
      <w:proofErr w:type="spellEnd"/>
      <w:r w:rsidR="0075711D">
        <w:rPr>
          <w:color w:val="auto"/>
          <w:sz w:val="22"/>
          <w:szCs w:val="22"/>
        </w:rPr>
        <w:t>).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  <w:r w:rsidRPr="00F34310">
        <w:rPr>
          <w:color w:val="auto"/>
          <w:sz w:val="22"/>
          <w:szCs w:val="22"/>
        </w:rPr>
        <w:t xml:space="preserve">WORLD Health </w:t>
      </w:r>
      <w:proofErr w:type="spellStart"/>
      <w:r w:rsidRPr="00F34310">
        <w:rPr>
          <w:color w:val="auto"/>
          <w:sz w:val="22"/>
          <w:szCs w:val="22"/>
        </w:rPr>
        <w:t>Organization</w:t>
      </w:r>
      <w:proofErr w:type="spellEnd"/>
      <w:r w:rsidRPr="00F34310">
        <w:rPr>
          <w:color w:val="auto"/>
          <w:sz w:val="22"/>
          <w:szCs w:val="22"/>
        </w:rPr>
        <w:t xml:space="preserve"> - </w:t>
      </w:r>
      <w:r w:rsidRPr="00F34310">
        <w:rPr>
          <w:b/>
          <w:bCs/>
          <w:color w:val="auto"/>
          <w:sz w:val="22"/>
          <w:szCs w:val="22"/>
        </w:rPr>
        <w:t xml:space="preserve">Manual </w:t>
      </w:r>
      <w:proofErr w:type="spellStart"/>
      <w:r w:rsidRPr="00F34310">
        <w:rPr>
          <w:b/>
          <w:bCs/>
          <w:color w:val="auto"/>
          <w:sz w:val="22"/>
          <w:szCs w:val="22"/>
        </w:rPr>
        <w:t>of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laboratory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methods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for </w:t>
      </w:r>
      <w:proofErr w:type="spellStart"/>
      <w:r w:rsidRPr="00F34310">
        <w:rPr>
          <w:b/>
          <w:bCs/>
          <w:color w:val="auto"/>
          <w:sz w:val="22"/>
          <w:szCs w:val="22"/>
        </w:rPr>
        <w:t>testing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vaccines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used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in </w:t>
      </w:r>
      <w:proofErr w:type="spellStart"/>
      <w:r w:rsidRPr="00F34310">
        <w:rPr>
          <w:b/>
          <w:bCs/>
          <w:color w:val="auto"/>
          <w:sz w:val="22"/>
          <w:szCs w:val="22"/>
        </w:rPr>
        <w:t>the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WHO </w:t>
      </w:r>
      <w:proofErr w:type="spellStart"/>
      <w:r w:rsidRPr="00F34310">
        <w:rPr>
          <w:b/>
          <w:bCs/>
          <w:color w:val="auto"/>
          <w:sz w:val="22"/>
          <w:szCs w:val="22"/>
        </w:rPr>
        <w:t>Expanded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Programme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on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F34310">
        <w:rPr>
          <w:b/>
          <w:bCs/>
          <w:color w:val="auto"/>
          <w:sz w:val="22"/>
          <w:szCs w:val="22"/>
        </w:rPr>
        <w:t>Immunization</w:t>
      </w:r>
      <w:proofErr w:type="spellEnd"/>
      <w:r w:rsidRPr="00F34310">
        <w:rPr>
          <w:b/>
          <w:bCs/>
          <w:color w:val="auto"/>
          <w:sz w:val="22"/>
          <w:szCs w:val="22"/>
        </w:rPr>
        <w:t xml:space="preserve"> </w:t>
      </w:r>
      <w:r w:rsidR="00F72FBE">
        <w:rPr>
          <w:color w:val="auto"/>
          <w:sz w:val="22"/>
          <w:szCs w:val="22"/>
        </w:rPr>
        <w:t xml:space="preserve">- </w:t>
      </w:r>
      <w:proofErr w:type="spellStart"/>
      <w:r w:rsidR="00F72FBE">
        <w:rPr>
          <w:color w:val="auto"/>
          <w:sz w:val="22"/>
          <w:szCs w:val="22"/>
        </w:rPr>
        <w:t>Geneva</w:t>
      </w:r>
      <w:proofErr w:type="spellEnd"/>
      <w:r w:rsidR="00F72FBE">
        <w:rPr>
          <w:color w:val="auto"/>
          <w:sz w:val="22"/>
          <w:szCs w:val="22"/>
        </w:rPr>
        <w:t>, 1997. 218p.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34310" w:rsidRDefault="00F34310" w:rsidP="00F34310">
      <w:pPr>
        <w:pStyle w:val="Default"/>
        <w:rPr>
          <w:color w:val="auto"/>
          <w:sz w:val="22"/>
          <w:szCs w:val="22"/>
        </w:rPr>
      </w:pPr>
      <w:r w:rsidRPr="00F34310">
        <w:rPr>
          <w:color w:val="auto"/>
          <w:sz w:val="22"/>
          <w:szCs w:val="22"/>
        </w:rPr>
        <w:t xml:space="preserve">YU, J; THOMSON, J.A. </w:t>
      </w:r>
      <w:proofErr w:type="spellStart"/>
      <w:r w:rsidRPr="00F34310">
        <w:rPr>
          <w:color w:val="auto"/>
          <w:sz w:val="22"/>
          <w:szCs w:val="22"/>
        </w:rPr>
        <w:t>Pluripotent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stem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cell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lines</w:t>
      </w:r>
      <w:proofErr w:type="spellEnd"/>
      <w:r w:rsidRPr="00F34310">
        <w:rPr>
          <w:color w:val="auto"/>
          <w:sz w:val="22"/>
          <w:szCs w:val="22"/>
        </w:rPr>
        <w:t xml:space="preserve">. </w:t>
      </w:r>
      <w:r w:rsidRPr="00F34310">
        <w:rPr>
          <w:b/>
          <w:bCs/>
          <w:color w:val="auto"/>
          <w:sz w:val="22"/>
          <w:szCs w:val="22"/>
        </w:rPr>
        <w:t>Genes Dev</w:t>
      </w:r>
      <w:r w:rsidR="00F72FBE">
        <w:rPr>
          <w:color w:val="auto"/>
          <w:sz w:val="22"/>
          <w:szCs w:val="22"/>
        </w:rPr>
        <w:t>.,</w:t>
      </w:r>
      <w:r w:rsidRPr="00F34310">
        <w:rPr>
          <w:color w:val="auto"/>
          <w:sz w:val="22"/>
          <w:szCs w:val="22"/>
        </w:rPr>
        <w:t xml:space="preserve"> v. 22(15), p.1987–1997, 2008. </w:t>
      </w:r>
    </w:p>
    <w:p w:rsidR="00F72FBE" w:rsidRPr="00F34310" w:rsidRDefault="00F72FBE" w:rsidP="00F34310">
      <w:pPr>
        <w:pStyle w:val="Default"/>
        <w:rPr>
          <w:color w:val="auto"/>
          <w:sz w:val="22"/>
          <w:szCs w:val="22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  <w:r w:rsidRPr="00F34310">
        <w:rPr>
          <w:color w:val="auto"/>
          <w:sz w:val="22"/>
          <w:szCs w:val="22"/>
        </w:rPr>
        <w:t xml:space="preserve">TAKAHASHI, K; TANABE, K; OHNUKI, M; NARITA, M; ICHISAKA, T; TOMODA, K; YAMANAKA, S. </w:t>
      </w:r>
      <w:proofErr w:type="spellStart"/>
      <w:r w:rsidRPr="00F34310">
        <w:rPr>
          <w:color w:val="auto"/>
          <w:sz w:val="22"/>
          <w:szCs w:val="22"/>
        </w:rPr>
        <w:t>Induction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of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pluripotent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stem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cells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from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adu</w:t>
      </w:r>
      <w:r w:rsidR="008E205F">
        <w:rPr>
          <w:color w:val="auto"/>
          <w:sz w:val="22"/>
          <w:szCs w:val="22"/>
        </w:rPr>
        <w:t>lt</w:t>
      </w:r>
      <w:proofErr w:type="spellEnd"/>
      <w:r w:rsidR="008E205F">
        <w:rPr>
          <w:color w:val="auto"/>
          <w:sz w:val="22"/>
          <w:szCs w:val="22"/>
        </w:rPr>
        <w:t xml:space="preserve"> </w:t>
      </w:r>
      <w:proofErr w:type="spellStart"/>
      <w:r w:rsidR="008E205F">
        <w:rPr>
          <w:color w:val="auto"/>
          <w:sz w:val="22"/>
          <w:szCs w:val="22"/>
        </w:rPr>
        <w:t>human</w:t>
      </w:r>
      <w:proofErr w:type="spellEnd"/>
      <w:r w:rsidR="008E205F">
        <w:rPr>
          <w:color w:val="auto"/>
          <w:sz w:val="22"/>
          <w:szCs w:val="22"/>
        </w:rPr>
        <w:t xml:space="preserve"> </w:t>
      </w:r>
      <w:proofErr w:type="spellStart"/>
      <w:r w:rsidR="008E205F">
        <w:rPr>
          <w:color w:val="auto"/>
          <w:sz w:val="22"/>
          <w:szCs w:val="22"/>
        </w:rPr>
        <w:t>fibroblasts</w:t>
      </w:r>
      <w:proofErr w:type="spellEnd"/>
      <w:r w:rsidR="008E205F">
        <w:rPr>
          <w:color w:val="auto"/>
          <w:sz w:val="22"/>
          <w:szCs w:val="22"/>
        </w:rPr>
        <w:t xml:space="preserve"> </w:t>
      </w:r>
      <w:proofErr w:type="spellStart"/>
      <w:r w:rsidR="008E205F">
        <w:rPr>
          <w:color w:val="auto"/>
          <w:sz w:val="22"/>
          <w:szCs w:val="22"/>
        </w:rPr>
        <w:t>by</w:t>
      </w:r>
      <w:proofErr w:type="spellEnd"/>
      <w:r w:rsidR="008E205F">
        <w:rPr>
          <w:color w:val="auto"/>
          <w:sz w:val="22"/>
          <w:szCs w:val="22"/>
        </w:rPr>
        <w:t xml:space="preserve"> </w:t>
      </w:r>
      <w:proofErr w:type="spellStart"/>
      <w:r w:rsidR="008E205F">
        <w:rPr>
          <w:color w:val="auto"/>
          <w:sz w:val="22"/>
          <w:szCs w:val="22"/>
        </w:rPr>
        <w:t>defined</w:t>
      </w:r>
      <w:r w:rsidRPr="00F34310">
        <w:rPr>
          <w:color w:val="auto"/>
          <w:sz w:val="22"/>
          <w:szCs w:val="22"/>
        </w:rPr>
        <w:t>factors</w:t>
      </w:r>
      <w:proofErr w:type="spellEnd"/>
      <w:r w:rsidRPr="00F34310">
        <w:rPr>
          <w:color w:val="auto"/>
          <w:sz w:val="22"/>
          <w:szCs w:val="22"/>
        </w:rPr>
        <w:t xml:space="preserve">. </w:t>
      </w:r>
      <w:proofErr w:type="spellStart"/>
      <w:r w:rsidRPr="00F34310">
        <w:rPr>
          <w:b/>
          <w:bCs/>
          <w:color w:val="auto"/>
          <w:sz w:val="22"/>
          <w:szCs w:val="22"/>
        </w:rPr>
        <w:t>Cell</w:t>
      </w:r>
      <w:proofErr w:type="spellEnd"/>
      <w:r w:rsidRPr="00F34310">
        <w:rPr>
          <w:color w:val="auto"/>
          <w:sz w:val="22"/>
          <w:szCs w:val="22"/>
        </w:rPr>
        <w:t xml:space="preserve">, v. 131(5), p. 861-872, 2007. 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  <w:r w:rsidRPr="00F34310">
        <w:rPr>
          <w:color w:val="auto"/>
          <w:sz w:val="22"/>
          <w:szCs w:val="22"/>
        </w:rPr>
        <w:t xml:space="preserve">TAKAHASHI, K; YAMANAKA, S. </w:t>
      </w:r>
      <w:proofErr w:type="spellStart"/>
      <w:r w:rsidRPr="00F34310">
        <w:rPr>
          <w:color w:val="auto"/>
          <w:sz w:val="22"/>
          <w:szCs w:val="22"/>
        </w:rPr>
        <w:t>Induction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of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pluripotent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stem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cells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from</w:t>
      </w:r>
      <w:proofErr w:type="spellEnd"/>
      <w:r w:rsidRPr="00F34310">
        <w:rPr>
          <w:color w:val="auto"/>
          <w:sz w:val="22"/>
          <w:szCs w:val="22"/>
        </w:rPr>
        <w:t xml:space="preserve"> mouse </w:t>
      </w:r>
      <w:proofErr w:type="spellStart"/>
      <w:r w:rsidRPr="00F34310">
        <w:rPr>
          <w:color w:val="auto"/>
          <w:sz w:val="22"/>
          <w:szCs w:val="22"/>
        </w:rPr>
        <w:t>embryonic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and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adult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fibroblasts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cultures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by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defined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factors</w:t>
      </w:r>
      <w:proofErr w:type="spellEnd"/>
      <w:r w:rsidRPr="00F34310">
        <w:rPr>
          <w:color w:val="auto"/>
          <w:sz w:val="22"/>
          <w:szCs w:val="22"/>
        </w:rPr>
        <w:t xml:space="preserve">. </w:t>
      </w:r>
      <w:proofErr w:type="spellStart"/>
      <w:r w:rsidRPr="00F34310">
        <w:rPr>
          <w:b/>
          <w:bCs/>
          <w:color w:val="auto"/>
          <w:sz w:val="22"/>
          <w:szCs w:val="22"/>
        </w:rPr>
        <w:t>Cell</w:t>
      </w:r>
      <w:proofErr w:type="spellEnd"/>
      <w:r w:rsidRPr="00F34310">
        <w:rPr>
          <w:color w:val="auto"/>
          <w:sz w:val="22"/>
          <w:szCs w:val="22"/>
        </w:rPr>
        <w:t xml:space="preserve">, v. 126(4) p. 663-676, 2006. 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  <w:r w:rsidRPr="00F34310">
        <w:rPr>
          <w:color w:val="auto"/>
          <w:sz w:val="22"/>
          <w:szCs w:val="22"/>
        </w:rPr>
        <w:t xml:space="preserve">THOMSON, J. A; ITSKOVITZ-ELDOR, J; SHAPIRO, S.S; WAKNITZ, M.A; SWIERGIEL, J. J; MARSHALL, V. S; JONES, J. M. </w:t>
      </w:r>
      <w:proofErr w:type="spellStart"/>
      <w:r w:rsidRPr="00F34310">
        <w:rPr>
          <w:color w:val="auto"/>
          <w:sz w:val="22"/>
          <w:szCs w:val="22"/>
        </w:rPr>
        <w:t>Embryonic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stem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cells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lines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derived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from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human</w:t>
      </w:r>
      <w:proofErr w:type="spellEnd"/>
      <w:r w:rsidRPr="00F34310">
        <w:rPr>
          <w:color w:val="auto"/>
          <w:sz w:val="22"/>
          <w:szCs w:val="22"/>
        </w:rPr>
        <w:t xml:space="preserve"> </w:t>
      </w:r>
      <w:proofErr w:type="spellStart"/>
      <w:r w:rsidRPr="00F34310">
        <w:rPr>
          <w:color w:val="auto"/>
          <w:sz w:val="22"/>
          <w:szCs w:val="22"/>
        </w:rPr>
        <w:t>blastocysts</w:t>
      </w:r>
      <w:proofErr w:type="spellEnd"/>
      <w:r w:rsidRPr="00F34310">
        <w:rPr>
          <w:color w:val="auto"/>
          <w:sz w:val="22"/>
          <w:szCs w:val="22"/>
        </w:rPr>
        <w:t xml:space="preserve">. </w:t>
      </w:r>
      <w:r w:rsidRPr="00F34310">
        <w:rPr>
          <w:b/>
          <w:bCs/>
          <w:color w:val="auto"/>
          <w:sz w:val="22"/>
          <w:szCs w:val="22"/>
        </w:rPr>
        <w:t>Science</w:t>
      </w:r>
      <w:r w:rsidRPr="00F34310">
        <w:rPr>
          <w:color w:val="auto"/>
          <w:sz w:val="22"/>
          <w:szCs w:val="22"/>
        </w:rPr>
        <w:t xml:space="preserve">, v. 282(5391), p. 1145-1147, 1998. </w:t>
      </w: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6C1DCE" w:rsidRPr="00F34310" w:rsidRDefault="006C1DCE" w:rsidP="003A2DAD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DF2CF3" w:rsidRPr="00F34310" w:rsidRDefault="00DF2CF3" w:rsidP="003A2DAD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sectPr w:rsidR="00DF2CF3" w:rsidRPr="00F34310" w:rsidSect="003A2DAD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F5" w:rsidRDefault="00C036F5" w:rsidP="00A449FC">
      <w:pPr>
        <w:spacing w:after="0" w:line="240" w:lineRule="auto"/>
      </w:pPr>
      <w:r>
        <w:separator/>
      </w:r>
    </w:p>
  </w:endnote>
  <w:endnote w:type="continuationSeparator" w:id="0">
    <w:p w:rsidR="00C036F5" w:rsidRDefault="00C036F5" w:rsidP="00A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FC" w:rsidRPr="00A449FC" w:rsidRDefault="00A449FC" w:rsidP="00DB6524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F5" w:rsidRDefault="00C036F5" w:rsidP="00A449FC">
      <w:pPr>
        <w:spacing w:after="0" w:line="240" w:lineRule="auto"/>
      </w:pPr>
      <w:r>
        <w:separator/>
      </w:r>
    </w:p>
  </w:footnote>
  <w:footnote w:type="continuationSeparator" w:id="0">
    <w:p w:rsidR="00C036F5" w:rsidRDefault="00C036F5" w:rsidP="00A4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2DE"/>
    <w:multiLevelType w:val="multilevel"/>
    <w:tmpl w:val="694A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D"/>
    <w:rsid w:val="00016CFE"/>
    <w:rsid w:val="00035234"/>
    <w:rsid w:val="000D2DE6"/>
    <w:rsid w:val="001847FB"/>
    <w:rsid w:val="001D4652"/>
    <w:rsid w:val="002022CD"/>
    <w:rsid w:val="00227477"/>
    <w:rsid w:val="00255942"/>
    <w:rsid w:val="0030650E"/>
    <w:rsid w:val="003516D8"/>
    <w:rsid w:val="00352510"/>
    <w:rsid w:val="00396ABE"/>
    <w:rsid w:val="003A2DAD"/>
    <w:rsid w:val="004F7697"/>
    <w:rsid w:val="0050639A"/>
    <w:rsid w:val="005301BE"/>
    <w:rsid w:val="005411C1"/>
    <w:rsid w:val="005416D2"/>
    <w:rsid w:val="00551E98"/>
    <w:rsid w:val="00586E54"/>
    <w:rsid w:val="00624527"/>
    <w:rsid w:val="0062577F"/>
    <w:rsid w:val="006C1DCE"/>
    <w:rsid w:val="00733EFB"/>
    <w:rsid w:val="0075711D"/>
    <w:rsid w:val="007C000D"/>
    <w:rsid w:val="007D3CB4"/>
    <w:rsid w:val="00801E9C"/>
    <w:rsid w:val="008035ED"/>
    <w:rsid w:val="0082337D"/>
    <w:rsid w:val="0083180A"/>
    <w:rsid w:val="00887EF2"/>
    <w:rsid w:val="008B2297"/>
    <w:rsid w:val="008B3D75"/>
    <w:rsid w:val="008E205F"/>
    <w:rsid w:val="00986D2C"/>
    <w:rsid w:val="009966C3"/>
    <w:rsid w:val="00A449FC"/>
    <w:rsid w:val="00A740DE"/>
    <w:rsid w:val="00A90ADA"/>
    <w:rsid w:val="00A93ADE"/>
    <w:rsid w:val="00AD7E7F"/>
    <w:rsid w:val="00B07D29"/>
    <w:rsid w:val="00B231A6"/>
    <w:rsid w:val="00B53169"/>
    <w:rsid w:val="00B82162"/>
    <w:rsid w:val="00BB2F49"/>
    <w:rsid w:val="00C036F5"/>
    <w:rsid w:val="00C4322A"/>
    <w:rsid w:val="00C817AF"/>
    <w:rsid w:val="00CF6E5D"/>
    <w:rsid w:val="00D36245"/>
    <w:rsid w:val="00D829D7"/>
    <w:rsid w:val="00DB6524"/>
    <w:rsid w:val="00DF2CF3"/>
    <w:rsid w:val="00E05005"/>
    <w:rsid w:val="00E96063"/>
    <w:rsid w:val="00F34310"/>
    <w:rsid w:val="00F72FBE"/>
    <w:rsid w:val="00F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9FC"/>
  </w:style>
  <w:style w:type="paragraph" w:styleId="Rodap">
    <w:name w:val="footer"/>
    <w:basedOn w:val="Normal"/>
    <w:link w:val="Rodap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9FC"/>
  </w:style>
  <w:style w:type="character" w:styleId="Hyperlink">
    <w:name w:val="Hyperlink"/>
    <w:basedOn w:val="Fontepargpadro"/>
    <w:uiPriority w:val="99"/>
    <w:unhideWhenUsed/>
    <w:rsid w:val="008318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3180A"/>
    <w:rPr>
      <w:color w:val="808080"/>
      <w:shd w:val="clear" w:color="auto" w:fill="E6E6E6"/>
    </w:rPr>
  </w:style>
  <w:style w:type="paragraph" w:customStyle="1" w:styleId="Default">
    <w:name w:val="Default"/>
    <w:rsid w:val="00F3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9FC"/>
  </w:style>
  <w:style w:type="paragraph" w:styleId="Rodap">
    <w:name w:val="footer"/>
    <w:basedOn w:val="Normal"/>
    <w:link w:val="Rodap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9FC"/>
  </w:style>
  <w:style w:type="character" w:styleId="Hyperlink">
    <w:name w:val="Hyperlink"/>
    <w:basedOn w:val="Fontepargpadro"/>
    <w:uiPriority w:val="99"/>
    <w:unhideWhenUsed/>
    <w:rsid w:val="008318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3180A"/>
    <w:rPr>
      <w:color w:val="808080"/>
      <w:shd w:val="clear" w:color="auto" w:fill="E6E6E6"/>
    </w:rPr>
  </w:style>
  <w:style w:type="paragraph" w:customStyle="1" w:styleId="Default">
    <w:name w:val="Default"/>
    <w:rsid w:val="00F3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Rozani Borges</dc:creator>
  <cp:lastModifiedBy>Faculdades Pequeno Príncipe</cp:lastModifiedBy>
  <cp:revision>2</cp:revision>
  <dcterms:created xsi:type="dcterms:W3CDTF">2017-12-11T19:19:00Z</dcterms:created>
  <dcterms:modified xsi:type="dcterms:W3CDTF">2017-12-11T19:19:00Z</dcterms:modified>
</cp:coreProperties>
</file>