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2A" w:rsidRDefault="003F142A" w:rsidP="003F14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GoBack"/>
      <w:r w:rsidRPr="003F14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 PSICÓLOGO NO ACONSELHAMENTO GENÉTI</w:t>
      </w:r>
      <w:r w:rsidR="000C69E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 PARA RISCO AUMENTADO DE CÂNCE</w:t>
      </w:r>
      <w:r w:rsidRPr="003F14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</w:t>
      </w:r>
    </w:p>
    <w:p w:rsidR="003F142A" w:rsidRPr="003F142A" w:rsidRDefault="003F142A" w:rsidP="003F1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bookmarkEnd w:id="0"/>
    <w:p w:rsidR="007615BB" w:rsidRDefault="00D2559A" w:rsidP="00D255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</w:pPr>
      <w:r w:rsidRPr="003F14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Isabela Aparecida Moreira de Carvalho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>1</w:t>
      </w:r>
    </w:p>
    <w:p w:rsidR="00DC2BE1" w:rsidRPr="00DC2BE1" w:rsidRDefault="00DC2BE1" w:rsidP="00DC2BE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</w:pPr>
      <w:proofErr w:type="spellStart"/>
      <w:r w:rsidRPr="003F14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Thairine</w:t>
      </w:r>
      <w:proofErr w:type="spellEnd"/>
      <w:r w:rsidRPr="003F14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Camargo dos Santos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>1</w:t>
      </w:r>
    </w:p>
    <w:p w:rsidR="003F142A" w:rsidRPr="003F142A" w:rsidRDefault="00475AA8" w:rsidP="003F1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4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Lucas Palma Nunes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>2</w:t>
      </w:r>
    </w:p>
    <w:p w:rsidR="003F142A" w:rsidRDefault="003F142A" w:rsidP="003F142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vertAlign w:val="superscript"/>
          <w:lang w:eastAsia="pt-BR"/>
        </w:rPr>
      </w:pPr>
      <w:r w:rsidRPr="003F14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Pedro Henrique de Paula Boscardin</w:t>
      </w:r>
      <w:r w:rsidRPr="00475AA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>3</w:t>
      </w:r>
    </w:p>
    <w:p w:rsidR="00475AA8" w:rsidRPr="003F142A" w:rsidRDefault="00475AA8" w:rsidP="00475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14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Amanda </w:t>
      </w:r>
      <w:proofErr w:type="spellStart"/>
      <w:r w:rsidRPr="003F14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Scartezini</w:t>
      </w:r>
      <w:proofErr w:type="spellEnd"/>
      <w:r w:rsidRPr="003F14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Gozdziejewski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>4</w:t>
      </w:r>
    </w:p>
    <w:p w:rsidR="00475AA8" w:rsidRPr="00475AA8" w:rsidRDefault="00475AA8" w:rsidP="0047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5AA8" w:rsidRPr="00475AA8" w:rsidRDefault="00475AA8" w:rsidP="00475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75AA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>1</w:t>
      </w:r>
      <w:r w:rsidRPr="00475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Acadêmica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</w:t>
      </w:r>
      <w:proofErr w:type="gramEnd"/>
      <w:r w:rsidRPr="00475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10° período do Curso de Psicologia da FPP e bolsista de </w:t>
      </w:r>
    </w:p>
    <w:p w:rsidR="00475AA8" w:rsidRDefault="00475AA8" w:rsidP="00475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75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iniciação</w:t>
      </w:r>
      <w:proofErr w:type="gramEnd"/>
      <w:r w:rsidRPr="00475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científica do Instituto Pelé Pequeno Príncipe de Curitiba -Paraná.</w:t>
      </w:r>
    </w:p>
    <w:p w:rsidR="00475AA8" w:rsidRPr="00475AA8" w:rsidRDefault="00475AA8" w:rsidP="00475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>2</w:t>
      </w:r>
      <w:proofErr w:type="gramEnd"/>
      <w:r w:rsidRPr="00475AA8">
        <w:rPr>
          <w:rFonts w:ascii="Arial" w:eastAsia="Times New Roman" w:hAnsi="Arial" w:cs="Arial"/>
          <w:color w:val="000000"/>
          <w:sz w:val="12"/>
          <w:szCs w:val="12"/>
          <w:vertAlign w:val="superscript"/>
          <w:lang w:eastAsia="pt-BR"/>
        </w:rPr>
        <w:t xml:space="preserve"> </w:t>
      </w:r>
      <w:r w:rsidRPr="00475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Acadêmico do 2° período do Curso de Medicina da FPP e voluntário de</w:t>
      </w:r>
    </w:p>
    <w:p w:rsidR="00475AA8" w:rsidRDefault="00475AA8" w:rsidP="00475AA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475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iniciação</w:t>
      </w:r>
      <w:proofErr w:type="gramEnd"/>
      <w:r w:rsidRPr="00475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científica do Instituto Pelé Pequeno Príncipe de Curitiba -Paraná.</w:t>
      </w:r>
    </w:p>
    <w:p w:rsidR="00475AA8" w:rsidRPr="00475AA8" w:rsidRDefault="00475AA8" w:rsidP="00475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>3</w:t>
      </w:r>
      <w:proofErr w:type="gramEnd"/>
      <w:r w:rsidRPr="00475AA8">
        <w:rPr>
          <w:rFonts w:ascii="Arial" w:eastAsia="Times New Roman" w:hAnsi="Arial" w:cs="Arial"/>
          <w:color w:val="000000"/>
          <w:sz w:val="12"/>
          <w:szCs w:val="12"/>
          <w:vertAlign w:val="superscript"/>
          <w:lang w:eastAsia="pt-BR"/>
        </w:rPr>
        <w:t xml:space="preserve"> </w:t>
      </w:r>
      <w:r w:rsidRPr="00475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Acadêmico do 5° período do Curso de Psicologia da FPP e voluntário de</w:t>
      </w:r>
    </w:p>
    <w:p w:rsidR="00475AA8" w:rsidRDefault="00475AA8" w:rsidP="00475AA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475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iniciação</w:t>
      </w:r>
      <w:proofErr w:type="gramEnd"/>
      <w:r w:rsidRPr="00475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científica do Instituto Pelé Pequeno Príncipe de Curitiba -Paraná.</w:t>
      </w:r>
    </w:p>
    <w:p w:rsidR="00475AA8" w:rsidRPr="00475AA8" w:rsidRDefault="00475AA8" w:rsidP="00D25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t-BR"/>
        </w:rPr>
        <w:t>4</w:t>
      </w:r>
      <w:r w:rsidRPr="00475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Mestranda</w:t>
      </w:r>
      <w:proofErr w:type="gramEnd"/>
      <w:r w:rsidRPr="00475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psicóloga docente da Faculdades Pequeno Príncipe.</w:t>
      </w:r>
    </w:p>
    <w:p w:rsidR="00475AA8" w:rsidRPr="00475AA8" w:rsidRDefault="00475AA8" w:rsidP="0047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5AA8" w:rsidRDefault="00475AA8" w:rsidP="00D255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75A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E-mail para contato: </w:t>
      </w:r>
      <w:hyperlink r:id="rId9" w:history="1">
        <w:r w:rsidR="00DC2BE1" w:rsidRPr="00BE0964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morebela.isabela@gmail.com</w:t>
        </w:r>
      </w:hyperlink>
    </w:p>
    <w:p w:rsidR="00D2559A" w:rsidRPr="00475AA8" w:rsidRDefault="00D2559A" w:rsidP="00D255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75AA8" w:rsidRPr="00475AA8" w:rsidRDefault="00475AA8" w:rsidP="0047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AA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Palavras-chave: </w:t>
      </w:r>
      <w:r w:rsidRPr="00475A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Aconselhamento genético. Psicólogo. Risco aumentado de câncer.</w:t>
      </w:r>
    </w:p>
    <w:p w:rsidR="00475AA8" w:rsidRPr="00475AA8" w:rsidRDefault="00475AA8" w:rsidP="0047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5AA8" w:rsidRPr="00475AA8" w:rsidRDefault="00475AA8" w:rsidP="0047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AA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INTRODUÇÃO</w:t>
      </w:r>
      <w:r w:rsidRPr="00475A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O aconselhamento genético (AG) consiste em um processo de comunicação, o qual ajuda o paciente a entender e se adaptar as implicações que a genética trás para a doença em âmbito médio, psicológico e familiar. Esse método se configura, interpretando a história médica familiar, educando e aconselhando </w:t>
      </w:r>
      <w:proofErr w:type="gramStart"/>
      <w:r w:rsidRPr="00475A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</w:t>
      </w:r>
      <w:proofErr w:type="gramEnd"/>
      <w:r w:rsidRPr="00475A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Pr="00475A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promover</w:t>
      </w:r>
      <w:proofErr w:type="gramEnd"/>
      <w:r w:rsidRPr="00475A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escolhas conscientes que levem em consideração riscos e condições (RESTA, R.; </w:t>
      </w:r>
      <w:r w:rsidRPr="00475AA8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et al, </w:t>
      </w:r>
      <w:r w:rsidRPr="00475A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2006</w:t>
      </w:r>
      <w:r w:rsidRPr="00475AA8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)</w:t>
      </w:r>
      <w:r w:rsidRPr="00475A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 Segundo </w:t>
      </w:r>
      <w:proofErr w:type="spellStart"/>
      <w:r w:rsidRPr="00475A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Bertollo</w:t>
      </w:r>
      <w:proofErr w:type="spellEnd"/>
      <w:r w:rsidRPr="00475A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75AA8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et. </w:t>
      </w:r>
      <w:proofErr w:type="gramStart"/>
      <w:r w:rsidRPr="00475AA8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t-BR"/>
        </w:rPr>
        <w:t>al</w:t>
      </w:r>
      <w:proofErr w:type="gramEnd"/>
      <w:r w:rsidRPr="00475A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(2013) a indicação para AG pode partir desde o diagnóstico pré-natal, anomalias de origem materno-fetal, síndromes genéticas e doenças multifatoriais. O presente trabalho compila </w:t>
      </w:r>
      <w:proofErr w:type="gramStart"/>
      <w:r w:rsidRPr="00475A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contribuições relacionados ao papel do psicólogo no aconselhamento genético para risco aumentado de câncer</w:t>
      </w:r>
      <w:proofErr w:type="gramEnd"/>
      <w:r w:rsidRPr="00475A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Pr="00475AA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DESENVOLVIMENTO</w:t>
      </w:r>
      <w:r w:rsidRPr="00475A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No campo das doenças multifatoriais, estão presentes os testes preditivos para risco aumentado de câncer. Nesses casos o aconselhamento genético segue as etapas de estimativa de risco, confirmação do diagnóstico, orientação sobre a mutação genética e possibilidades de prevenção ou comportamentos a serem adotados (ZAGALO-CARDOSO e ROLIM, 2005; BERTOLLO </w:t>
      </w:r>
      <w:r w:rsidRPr="00475AA8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et. </w:t>
      </w:r>
      <w:proofErr w:type="gramStart"/>
      <w:r w:rsidRPr="00475AA8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al</w:t>
      </w:r>
      <w:proofErr w:type="gramEnd"/>
      <w:r w:rsidRPr="00475A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2013). Ademais, a comunicação do estado genético tem inferências éticas relacionadas a questões médicas e psicossociais envolvidas (ZAGALO-CARDOSO e ROLIM, 2005; HANNUM </w:t>
      </w:r>
      <w:r w:rsidRPr="00475AA8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et.</w:t>
      </w:r>
      <w:proofErr w:type="gramStart"/>
      <w:r w:rsidRPr="00475AA8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al</w:t>
      </w:r>
      <w:proofErr w:type="gramEnd"/>
      <w:r w:rsidRPr="00475A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2013), muitas vezes podendo desencadear fatores emocionais e cognitivos como: dificuldade de entendimento do resultado, ansiedade, stress, depressão, ou até sentimento de culpa pela transmissão da herança genética (COSTA JR., 2000; ZAGALO-CARDOSO e ROLIM, 2005; PÉREZ-RAMOS, 2008). Outro ponto de vista é o apontado por </w:t>
      </w:r>
      <w:proofErr w:type="spellStart"/>
      <w:r w:rsidRPr="00475A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Patenaude</w:t>
      </w:r>
      <w:proofErr w:type="spellEnd"/>
      <w:r w:rsidRPr="00475A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475A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Guttmacher</w:t>
      </w:r>
      <w:proofErr w:type="spellEnd"/>
      <w:r w:rsidRPr="00475A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Collins (2002) que ressaltam os benefícios dos testes preditivos como prevenção (KEFFORD </w:t>
      </w:r>
      <w:proofErr w:type="gramStart"/>
      <w:r w:rsidRPr="00475AA8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et</w:t>
      </w:r>
      <w:proofErr w:type="gramEnd"/>
      <w:r w:rsidRPr="00475AA8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al</w:t>
      </w:r>
      <w:r w:rsidRPr="00475A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., 1999), possibilidades de tratamentos direcionados e gerenciamento de risco para o câncer (TIBBEN</w:t>
      </w:r>
      <w:r w:rsidRPr="00475AA8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et al</w:t>
      </w:r>
      <w:r w:rsidRPr="00475A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., 1992; GRITZ </w:t>
      </w:r>
      <w:r w:rsidRPr="00475AA8">
        <w:rPr>
          <w:rFonts w:ascii="Arial" w:eastAsia="Times New Roman" w:hAnsi="Arial" w:cs="Arial"/>
          <w:i/>
          <w:iCs/>
          <w:color w:val="00000A"/>
          <w:sz w:val="24"/>
          <w:szCs w:val="24"/>
          <w:lang w:eastAsia="pt-BR"/>
        </w:rPr>
        <w:t>et al.</w:t>
      </w:r>
      <w:r w:rsidRPr="00475A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2005</w:t>
      </w:r>
      <w:r w:rsidRPr="00475AA8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)</w:t>
      </w:r>
      <w:r w:rsidRPr="00475A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Diante disso, é fundamental a presença do psicólogo nesse cenário, visto que sua atuação considera os fatores emocionais envolvidos no processo (positivos ou negativos), avalia e acompanha os casos levando em conta também a vulnerabilidade e o sofrimento psíquico dos indivíduos para que possa minimizar o impacto do possível diagnóstico genético (PATENAUDE, GUTTMACHER e COLLINS, 2002; GOTO, </w:t>
      </w:r>
      <w:proofErr w:type="gramStart"/>
      <w:r w:rsidRPr="00475A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</w:t>
      </w:r>
      <w:proofErr w:type="gramEnd"/>
      <w:r w:rsidRPr="00475A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al., 2007; PEREZ-RAMOS, 2008; BERTOLLO </w:t>
      </w:r>
      <w:r w:rsidRPr="00475AA8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et. al</w:t>
      </w:r>
      <w:r w:rsidRPr="00475A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2013). Com isso, o profissional tem a possibilidade de perceber os indivíduos, que necessitam de intervenções e acolhimento, para falar sobre questões </w:t>
      </w:r>
      <w:r w:rsidRPr="00475A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que surjam com o resultado genético, como as ansiedades e incertezas oriundas desse processo (PATENAUDE, GUTTMACHER e COLLINS, 2002). </w:t>
      </w:r>
      <w:r w:rsidRPr="00475AA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CONCLUSÃO:</w:t>
      </w:r>
      <w:r w:rsidRPr="00475A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Portanto, é evidente que o conhecimento do estado genético pode suscitar aspectos positivos, como possibilidade de mudanças comportamentais voltadas a prevenção, mas também </w:t>
      </w:r>
      <w:proofErr w:type="gramStart"/>
      <w:r w:rsidRPr="00475A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pode gerar</w:t>
      </w:r>
      <w:proofErr w:type="gramEnd"/>
      <w:r w:rsidRPr="00475A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incertezas, oriundas do estado emocional dos indivíduos envolvidos. A presença do psicólogo no processo de aconselhamento genético auxilia na comunicação com o paciente e seus familiares, uma vez que esse diálogo é uma possível ferramenta de elaboração das informações recebidas, podendo estabelecer o manejo que mais se adequa.</w:t>
      </w:r>
    </w:p>
    <w:p w:rsidR="00475AA8" w:rsidRPr="00475AA8" w:rsidRDefault="00475AA8" w:rsidP="00475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5AA8" w:rsidRPr="00475AA8" w:rsidRDefault="00475AA8" w:rsidP="0047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AA8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REFERÊNCIAS:</w:t>
      </w:r>
    </w:p>
    <w:p w:rsidR="00475AA8" w:rsidRPr="00475AA8" w:rsidRDefault="00475AA8" w:rsidP="0067240C">
      <w:pPr>
        <w:pStyle w:val="Default"/>
        <w:rPr>
          <w:rFonts w:eastAsia="Times New Roman"/>
          <w:lang w:eastAsia="pt-BR"/>
        </w:rPr>
      </w:pPr>
      <w:r>
        <w:rPr>
          <w:rFonts w:ascii="Arial" w:eastAsia="Times New Roman" w:hAnsi="Arial" w:cs="Arial"/>
          <w:color w:val="00000A"/>
          <w:lang w:eastAsia="pt-BR"/>
        </w:rPr>
        <w:t>BERTOLLO</w:t>
      </w:r>
      <w:r w:rsidRPr="00475AA8">
        <w:rPr>
          <w:rFonts w:ascii="Arial" w:eastAsia="Times New Roman" w:hAnsi="Arial" w:cs="Arial"/>
          <w:color w:val="00000A"/>
          <w:lang w:eastAsia="pt-BR"/>
        </w:rPr>
        <w:t>, E</w:t>
      </w:r>
      <w:r w:rsidR="0067240C">
        <w:rPr>
          <w:rFonts w:ascii="Arial" w:eastAsia="Times New Roman" w:hAnsi="Arial" w:cs="Arial"/>
          <w:color w:val="00000A"/>
          <w:lang w:eastAsia="pt-BR"/>
        </w:rPr>
        <w:t>.M.B.; CASTRO, R.; CINTRAS, M. T. R.; PAVARINO, E. C.</w:t>
      </w:r>
      <w:r w:rsidR="0067240C" w:rsidRPr="00475AA8">
        <w:rPr>
          <w:rFonts w:ascii="Arial" w:eastAsia="Times New Roman" w:hAnsi="Arial" w:cs="Arial"/>
          <w:color w:val="00000A"/>
          <w:lang w:eastAsia="pt-BR"/>
        </w:rPr>
        <w:t xml:space="preserve"> </w:t>
      </w:r>
      <w:r w:rsidRPr="00475AA8">
        <w:rPr>
          <w:rFonts w:ascii="Arial" w:eastAsia="Times New Roman" w:hAnsi="Arial" w:cs="Arial"/>
          <w:color w:val="00000A"/>
          <w:lang w:eastAsia="pt-BR"/>
        </w:rPr>
        <w:t>O processo de Aconselhamento Genético.</w:t>
      </w:r>
      <w:r w:rsidRPr="00475AA8">
        <w:rPr>
          <w:rFonts w:ascii="Arial" w:eastAsia="Times New Roman" w:hAnsi="Arial" w:cs="Arial"/>
          <w:b/>
          <w:bCs/>
          <w:color w:val="00000A"/>
          <w:lang w:eastAsia="pt-BR"/>
        </w:rPr>
        <w:t xml:space="preserve"> </w:t>
      </w:r>
      <w:proofErr w:type="spellStart"/>
      <w:r w:rsidRPr="00475AA8">
        <w:rPr>
          <w:rFonts w:ascii="Arial" w:eastAsia="Times New Roman" w:hAnsi="Arial" w:cs="Arial"/>
          <w:b/>
          <w:bCs/>
          <w:color w:val="00000A"/>
          <w:lang w:eastAsia="pt-BR"/>
        </w:rPr>
        <w:t>Arq</w:t>
      </w:r>
      <w:proofErr w:type="spellEnd"/>
      <w:r w:rsidRPr="00475AA8">
        <w:rPr>
          <w:rFonts w:ascii="Arial" w:eastAsia="Times New Roman" w:hAnsi="Arial" w:cs="Arial"/>
          <w:b/>
          <w:bCs/>
          <w:color w:val="00000A"/>
          <w:lang w:eastAsia="pt-BR"/>
        </w:rPr>
        <w:t xml:space="preserve"> </w:t>
      </w:r>
      <w:proofErr w:type="spellStart"/>
      <w:r w:rsidRPr="00475AA8">
        <w:rPr>
          <w:rFonts w:ascii="Arial" w:eastAsia="Times New Roman" w:hAnsi="Arial" w:cs="Arial"/>
          <w:b/>
          <w:bCs/>
          <w:color w:val="00000A"/>
          <w:lang w:eastAsia="pt-BR"/>
        </w:rPr>
        <w:t>Ciênc</w:t>
      </w:r>
      <w:proofErr w:type="spellEnd"/>
      <w:r w:rsidRPr="00475AA8">
        <w:rPr>
          <w:rFonts w:ascii="Arial" w:eastAsia="Times New Roman" w:hAnsi="Arial" w:cs="Arial"/>
          <w:b/>
          <w:bCs/>
          <w:color w:val="00000A"/>
          <w:lang w:eastAsia="pt-BR"/>
        </w:rPr>
        <w:t xml:space="preserve"> Saúde</w:t>
      </w:r>
      <w:r w:rsidRPr="00475AA8">
        <w:rPr>
          <w:rFonts w:ascii="Arial" w:eastAsia="Times New Roman" w:hAnsi="Arial" w:cs="Arial"/>
          <w:color w:val="00000A"/>
          <w:lang w:eastAsia="pt-BR"/>
        </w:rPr>
        <w:t xml:space="preserve"> 2013 </w:t>
      </w:r>
      <w:proofErr w:type="spellStart"/>
      <w:r w:rsidRPr="00475AA8">
        <w:rPr>
          <w:rFonts w:ascii="Arial" w:eastAsia="Times New Roman" w:hAnsi="Arial" w:cs="Arial"/>
          <w:color w:val="00000A"/>
          <w:lang w:eastAsia="pt-BR"/>
        </w:rPr>
        <w:t>jan</w:t>
      </w:r>
      <w:proofErr w:type="spellEnd"/>
      <w:r w:rsidRPr="00475AA8">
        <w:rPr>
          <w:rFonts w:ascii="Arial" w:eastAsia="Times New Roman" w:hAnsi="Arial" w:cs="Arial"/>
          <w:color w:val="00000A"/>
          <w:lang w:eastAsia="pt-BR"/>
        </w:rPr>
        <w:t>-mar 20(1) 30-6.</w:t>
      </w:r>
    </w:p>
    <w:p w:rsidR="00475AA8" w:rsidRPr="00D7031C" w:rsidRDefault="00475AA8" w:rsidP="0047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475AA8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COSTA-JÚNIOR, A.L. Atuação profissional do psicólogo em aconselhamento genético. </w:t>
      </w:r>
      <w:r w:rsidRPr="00D7031C"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  <w:t xml:space="preserve">Psicologia, </w:t>
      </w:r>
      <w:r w:rsidRPr="00D7031C">
        <w:rPr>
          <w:rFonts w:ascii="Arial" w:eastAsia="Times New Roman" w:hAnsi="Arial" w:cs="Arial"/>
          <w:b/>
          <w:bCs/>
          <w:color w:val="00000A"/>
          <w:sz w:val="24"/>
          <w:szCs w:val="24"/>
          <w:lang w:val="en-US" w:eastAsia="pt-BR"/>
        </w:rPr>
        <w:t>Ciência e Profissão</w:t>
      </w:r>
      <w:r w:rsidRPr="00D7031C"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  <w:t>. v.4, n.2, p.6-10, 2000.</w:t>
      </w:r>
    </w:p>
    <w:p w:rsidR="00475AA8" w:rsidRPr="00475AA8" w:rsidRDefault="00475AA8" w:rsidP="0047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031C"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  <w:t xml:space="preserve">EPSTEIN CJ 1975. Genetic couseling: statement of the American Societay f Human Genetics ad hoc Comittee on Genetic Counseling. </w:t>
      </w:r>
      <w:r w:rsidRPr="00475AA8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 xml:space="preserve">American </w:t>
      </w:r>
      <w:proofErr w:type="spellStart"/>
      <w:r w:rsidRPr="00475AA8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Journal</w:t>
      </w:r>
      <w:proofErr w:type="spellEnd"/>
      <w:r w:rsidRPr="00475AA8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 xml:space="preserve"> </w:t>
      </w:r>
      <w:proofErr w:type="spellStart"/>
      <w:r w:rsidRPr="00475AA8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of</w:t>
      </w:r>
      <w:proofErr w:type="spellEnd"/>
      <w:r w:rsidRPr="00475AA8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 xml:space="preserve"> </w:t>
      </w:r>
      <w:proofErr w:type="spellStart"/>
      <w:r w:rsidRPr="00475AA8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Human</w:t>
      </w:r>
      <w:proofErr w:type="spellEnd"/>
      <w:r w:rsidRPr="00475AA8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 xml:space="preserve"> </w:t>
      </w:r>
      <w:proofErr w:type="spellStart"/>
      <w:r w:rsidRPr="00475AA8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Genetics</w:t>
      </w:r>
      <w:proofErr w:type="spellEnd"/>
      <w:r w:rsidRPr="00475AA8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 27(2): 241-242.</w:t>
      </w:r>
    </w:p>
    <w:p w:rsidR="00475AA8" w:rsidRPr="00475AA8" w:rsidRDefault="00475AA8" w:rsidP="0067240C">
      <w:pPr>
        <w:pStyle w:val="Default"/>
      </w:pPr>
      <w:r w:rsidRPr="00475AA8">
        <w:rPr>
          <w:rFonts w:ascii="Arial" w:eastAsia="Times New Roman" w:hAnsi="Arial" w:cs="Arial"/>
          <w:color w:val="00000A"/>
          <w:lang w:eastAsia="pt-BR"/>
        </w:rPr>
        <w:t>FETT-</w:t>
      </w:r>
      <w:proofErr w:type="gramStart"/>
      <w:r w:rsidRPr="00475AA8">
        <w:rPr>
          <w:rFonts w:ascii="Arial" w:eastAsia="Times New Roman" w:hAnsi="Arial" w:cs="Arial"/>
          <w:color w:val="00000A"/>
          <w:lang w:eastAsia="pt-BR"/>
        </w:rPr>
        <w:t>CONTE,</w:t>
      </w:r>
      <w:proofErr w:type="gramEnd"/>
      <w:r w:rsidRPr="00475AA8">
        <w:rPr>
          <w:rFonts w:ascii="Arial" w:eastAsia="Times New Roman" w:hAnsi="Arial" w:cs="Arial"/>
          <w:color w:val="00000A"/>
          <w:lang w:eastAsia="pt-BR"/>
        </w:rPr>
        <w:t xml:space="preserve"> A.G.;</w:t>
      </w:r>
      <w:r w:rsidR="0067240C">
        <w:rPr>
          <w:rFonts w:ascii="Arial" w:eastAsia="Times New Roman" w:hAnsi="Arial" w:cs="Arial"/>
          <w:color w:val="00000A"/>
          <w:lang w:eastAsia="pt-BR"/>
        </w:rPr>
        <w:t xml:space="preserve"> JARDIM, B. V.; GALALETI</w:t>
      </w:r>
      <w:r w:rsidR="0067240C" w:rsidRPr="0067240C">
        <w:rPr>
          <w:rFonts w:ascii="Arial" w:eastAsia="Times New Roman" w:hAnsi="Arial" w:cs="Arial"/>
          <w:color w:val="00000A"/>
          <w:lang w:eastAsia="pt-BR"/>
        </w:rPr>
        <w:t>, G</w:t>
      </w:r>
      <w:r w:rsidR="0067240C">
        <w:rPr>
          <w:rFonts w:ascii="Arial" w:eastAsia="Times New Roman" w:hAnsi="Arial" w:cs="Arial"/>
          <w:color w:val="00000A"/>
          <w:lang w:eastAsia="pt-BR"/>
        </w:rPr>
        <w:t xml:space="preserve">. </w:t>
      </w:r>
      <w:r w:rsidR="0067240C" w:rsidRPr="0067240C">
        <w:rPr>
          <w:rFonts w:ascii="Arial" w:eastAsia="Times New Roman" w:hAnsi="Arial" w:cs="Arial"/>
          <w:color w:val="00000A"/>
          <w:lang w:eastAsia="pt-BR"/>
        </w:rPr>
        <w:t>B</w:t>
      </w:r>
      <w:r w:rsidR="0067240C">
        <w:rPr>
          <w:rFonts w:ascii="Arial" w:eastAsia="Times New Roman" w:hAnsi="Arial" w:cs="Arial"/>
          <w:color w:val="00000A"/>
          <w:lang w:eastAsia="pt-BR"/>
        </w:rPr>
        <w:t>.; CARDIN</w:t>
      </w:r>
      <w:r w:rsidR="0067240C" w:rsidRPr="0067240C">
        <w:rPr>
          <w:rFonts w:ascii="Arial" w:eastAsia="Times New Roman" w:hAnsi="Arial" w:cs="Arial"/>
          <w:color w:val="00000A"/>
          <w:lang w:eastAsia="pt-BR"/>
        </w:rPr>
        <w:t>, L</w:t>
      </w:r>
      <w:r w:rsidR="0067240C">
        <w:rPr>
          <w:rFonts w:ascii="Arial" w:eastAsia="Times New Roman" w:hAnsi="Arial" w:cs="Arial"/>
          <w:color w:val="00000A"/>
          <w:lang w:eastAsia="pt-BR"/>
        </w:rPr>
        <w:t>. T.</w:t>
      </w:r>
      <w:r w:rsidRPr="00475AA8">
        <w:rPr>
          <w:rFonts w:ascii="Arial" w:eastAsia="Times New Roman" w:hAnsi="Arial" w:cs="Arial"/>
          <w:color w:val="00000A"/>
          <w:lang w:eastAsia="pt-BR"/>
        </w:rPr>
        <w:t xml:space="preserve"> Aconselhamento genético: definindo alguns problemas e soluções. </w:t>
      </w:r>
      <w:r w:rsidRPr="00475AA8">
        <w:rPr>
          <w:rFonts w:ascii="Arial" w:eastAsia="Times New Roman" w:hAnsi="Arial" w:cs="Arial"/>
          <w:b/>
          <w:bCs/>
          <w:color w:val="00000A"/>
          <w:lang w:eastAsia="pt-BR"/>
        </w:rPr>
        <w:t>Arq. Ciênc. Saúde</w:t>
      </w:r>
      <w:r w:rsidRPr="00475AA8">
        <w:rPr>
          <w:rFonts w:ascii="Arial" w:eastAsia="Times New Roman" w:hAnsi="Arial" w:cs="Arial"/>
          <w:color w:val="00000A"/>
          <w:lang w:eastAsia="pt-BR"/>
        </w:rPr>
        <w:t>. São Paulo, v. 20, n. 1, p. 10-16, 2013.</w:t>
      </w:r>
    </w:p>
    <w:p w:rsidR="00475AA8" w:rsidRPr="00475AA8" w:rsidRDefault="00475AA8" w:rsidP="007615B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</w:pPr>
      <w:r w:rsidRPr="00475AA8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GOTO, P. H. P.;</w:t>
      </w:r>
      <w:r w:rsidR="007615BB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 SOUZA, C. R.; PAIVA, W</w:t>
      </w:r>
      <w:proofErr w:type="gramStart"/>
      <w:r w:rsidR="007615BB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.;</w:t>
      </w:r>
      <w:proofErr w:type="gramEnd"/>
      <w:r w:rsidR="007615BB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 GROSSI, R.</w:t>
      </w:r>
      <w:r w:rsidRPr="00475AA8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 xml:space="preserve"> Atuação da psicologia no serviço de aconselhamento genético</w:t>
      </w:r>
      <w:r w:rsidRPr="00475AA8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: Um estudo de caso. IV Congresso Brasileiro Multidisciplinar de Educação Especial. Londrina, 2007.</w:t>
      </w:r>
    </w:p>
    <w:p w:rsidR="00475AA8" w:rsidRPr="00475AA8" w:rsidRDefault="00475AA8" w:rsidP="0047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C1D0D"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  <w:t xml:space="preserve">GRITZ, E.R.; </w:t>
      </w:r>
      <w:r w:rsidR="007615BB" w:rsidRPr="007C1D0D"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  <w:t>PETERSON, S.K.; VERNON, S.W</w:t>
      </w:r>
      <w:r w:rsidR="007615BB" w:rsidRPr="007C1D0D">
        <w:rPr>
          <w:rFonts w:ascii="Times New Roman" w:eastAsia="Times New Roman" w:hAnsi="Times New Roman" w:cs="Times New Roman"/>
          <w:lang w:val="en-US"/>
        </w:rPr>
        <w:t>.</w:t>
      </w:r>
      <w:r w:rsidR="007615BB" w:rsidRPr="007C1D0D"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  <w:t xml:space="preserve"> </w:t>
      </w:r>
      <w:r w:rsidRPr="007C1D0D"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  <w:t>Psychological Impact of Genetic Testing for Hereditary Nonpolyposis Colorectal Cancer.</w:t>
      </w:r>
      <w:proofErr w:type="gramEnd"/>
      <w:r w:rsidRPr="007C1D0D"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  <w:t xml:space="preserve"> </w:t>
      </w:r>
      <w:proofErr w:type="spellStart"/>
      <w:r w:rsidRPr="00475AA8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Journal</w:t>
      </w:r>
      <w:proofErr w:type="spellEnd"/>
      <w:r w:rsidRPr="00475AA8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 xml:space="preserve"> </w:t>
      </w:r>
      <w:proofErr w:type="spellStart"/>
      <w:r w:rsidRPr="00475AA8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of</w:t>
      </w:r>
      <w:proofErr w:type="spellEnd"/>
      <w:r w:rsidRPr="00475AA8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 xml:space="preserve"> </w:t>
      </w:r>
      <w:proofErr w:type="spellStart"/>
      <w:r w:rsidRPr="00475AA8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Clinical</w:t>
      </w:r>
      <w:proofErr w:type="spellEnd"/>
      <w:r w:rsidRPr="00475AA8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 xml:space="preserve"> </w:t>
      </w:r>
      <w:proofErr w:type="spellStart"/>
      <w:r w:rsidRPr="00475AA8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Oncology</w:t>
      </w:r>
      <w:proofErr w:type="spellEnd"/>
      <w:r w:rsidRPr="00475AA8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.</w:t>
      </w:r>
      <w:r w:rsidRPr="00475AA8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 2005; </w:t>
      </w:r>
      <w:proofErr w:type="gramStart"/>
      <w:r w:rsidRPr="00475AA8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23:1902</w:t>
      </w:r>
      <w:proofErr w:type="gramEnd"/>
      <w:r w:rsidRPr="00475AA8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–1910.</w:t>
      </w:r>
    </w:p>
    <w:p w:rsidR="00475AA8" w:rsidRPr="00D7031C" w:rsidRDefault="00475AA8" w:rsidP="0076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475AA8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HANNUM, J.S.S.;</w:t>
      </w:r>
      <w:r w:rsidR="007615BB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 MIRANDA, F.J.; </w:t>
      </w:r>
      <w:proofErr w:type="gramStart"/>
      <w:r w:rsidR="007615BB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BRITO,</w:t>
      </w:r>
      <w:proofErr w:type="gramEnd"/>
      <w:r w:rsidR="007615BB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 L. N. O.; COSTA NETO, S. B.; CRUZ, A. D. </w:t>
      </w:r>
      <w:r w:rsidRPr="00475AA8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Aconselhamento genético: análise e contribuições a partir do modelo de aconselhamento psicológico. </w:t>
      </w:r>
      <w:r w:rsidR="007615BB" w:rsidRPr="00D7031C">
        <w:rPr>
          <w:rFonts w:ascii="Arial" w:eastAsia="Times New Roman" w:hAnsi="Arial" w:cs="Arial"/>
          <w:b/>
          <w:bCs/>
          <w:color w:val="00000A"/>
          <w:sz w:val="24"/>
          <w:szCs w:val="24"/>
          <w:lang w:val="en-US" w:eastAsia="pt-BR"/>
        </w:rPr>
        <w:t>P</w:t>
      </w:r>
      <w:r w:rsidRPr="00D7031C">
        <w:rPr>
          <w:rFonts w:ascii="Arial" w:eastAsia="Times New Roman" w:hAnsi="Arial" w:cs="Arial"/>
          <w:b/>
          <w:bCs/>
          <w:color w:val="00000A"/>
          <w:sz w:val="24"/>
          <w:szCs w:val="24"/>
          <w:lang w:val="en-US" w:eastAsia="pt-BR"/>
        </w:rPr>
        <w:t>sicologia: ciência e profissão</w:t>
      </w:r>
      <w:r w:rsidRPr="00D7031C"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  <w:t>, 2015, 35(3), 797-808.</w:t>
      </w:r>
    </w:p>
    <w:p w:rsidR="00475AA8" w:rsidRPr="00D7031C" w:rsidRDefault="00475AA8" w:rsidP="0047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7031C"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  <w:t xml:space="preserve">KEFFORD R; </w:t>
      </w:r>
      <w:r w:rsidR="0067240C" w:rsidRPr="00D7031C"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  <w:t>NEWTON-BISHOP, J.; BERGMAN, W.; TUCKER, M</w:t>
      </w:r>
      <w:r w:rsidRPr="00D7031C"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  <w:t xml:space="preserve">. Counseling and DNA testing for individuals perceived to be genetically predisposed to melanoma: a Consensus Statement of the Melanoma Genetics Consortium. </w:t>
      </w:r>
      <w:r w:rsidRPr="00D7031C">
        <w:rPr>
          <w:rFonts w:ascii="Arial" w:eastAsia="Times New Roman" w:hAnsi="Arial" w:cs="Arial"/>
          <w:b/>
          <w:bCs/>
          <w:color w:val="00000A"/>
          <w:sz w:val="24"/>
          <w:szCs w:val="24"/>
          <w:lang w:val="en-US" w:eastAsia="pt-BR"/>
        </w:rPr>
        <w:t>J Clin Oncol</w:t>
      </w:r>
      <w:r w:rsidRPr="00D7031C"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  <w:t>. 1999; 17:3245–3251.</w:t>
      </w:r>
    </w:p>
    <w:p w:rsidR="00475AA8" w:rsidRPr="00475AA8" w:rsidRDefault="00475AA8" w:rsidP="0047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031C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  <w:lang w:val="en-US" w:eastAsia="pt-BR"/>
        </w:rPr>
        <w:t>PATENAUDE, A.</w:t>
      </w:r>
      <w:r w:rsidR="0067240C" w:rsidRPr="00D7031C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  <w:lang w:val="en-US" w:eastAsia="pt-BR"/>
        </w:rPr>
        <w:t xml:space="preserve"> </w:t>
      </w:r>
      <w:r w:rsidRPr="00D7031C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  <w:lang w:val="en-US" w:eastAsia="pt-BR"/>
        </w:rPr>
        <w:t>F.;</w:t>
      </w:r>
      <w:r w:rsidR="0067240C" w:rsidRPr="00D7031C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  <w:lang w:val="en-US" w:eastAsia="pt-BR"/>
        </w:rPr>
        <w:t xml:space="preserve"> GUTTMACHER, A. E.; COLLINS, F. S.</w:t>
      </w:r>
      <w:r w:rsidRPr="00D7031C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  <w:lang w:val="en-US" w:eastAsia="pt-BR"/>
        </w:rPr>
        <w:t xml:space="preserve"> Genetic Testing and Psychology. </w:t>
      </w:r>
      <w:r w:rsidRPr="00475AA8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  <w:lang w:eastAsia="pt-BR"/>
        </w:rPr>
        <w:t xml:space="preserve">New Roles, New </w:t>
      </w:r>
      <w:proofErr w:type="spellStart"/>
      <w:r w:rsidRPr="00475AA8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  <w:lang w:eastAsia="pt-BR"/>
        </w:rPr>
        <w:t>Responsibilities</w:t>
      </w:r>
      <w:proofErr w:type="spellEnd"/>
      <w:r w:rsidRPr="00475AA8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  <w:lang w:eastAsia="pt-BR"/>
        </w:rPr>
        <w:t xml:space="preserve">. </w:t>
      </w:r>
      <w:r w:rsidRPr="00475AA8">
        <w:rPr>
          <w:rFonts w:ascii="Arial" w:eastAsia="Times New Roman" w:hAnsi="Arial" w:cs="Arial"/>
          <w:b/>
          <w:bCs/>
          <w:color w:val="00000A"/>
          <w:sz w:val="24"/>
          <w:szCs w:val="24"/>
          <w:shd w:val="clear" w:color="auto" w:fill="FFFFFF"/>
          <w:lang w:eastAsia="pt-BR"/>
        </w:rPr>
        <w:t xml:space="preserve">The American </w:t>
      </w:r>
      <w:proofErr w:type="spellStart"/>
      <w:r w:rsidRPr="00475AA8">
        <w:rPr>
          <w:rFonts w:ascii="Arial" w:eastAsia="Times New Roman" w:hAnsi="Arial" w:cs="Arial"/>
          <w:b/>
          <w:bCs/>
          <w:color w:val="00000A"/>
          <w:sz w:val="24"/>
          <w:szCs w:val="24"/>
          <w:shd w:val="clear" w:color="auto" w:fill="FFFFFF"/>
          <w:lang w:eastAsia="pt-BR"/>
        </w:rPr>
        <w:t>Psychological</w:t>
      </w:r>
      <w:proofErr w:type="spellEnd"/>
      <w:r w:rsidRPr="00475AA8">
        <w:rPr>
          <w:rFonts w:ascii="Arial" w:eastAsia="Times New Roman" w:hAnsi="Arial" w:cs="Arial"/>
          <w:b/>
          <w:bCs/>
          <w:color w:val="00000A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475AA8">
        <w:rPr>
          <w:rFonts w:ascii="Arial" w:eastAsia="Times New Roman" w:hAnsi="Arial" w:cs="Arial"/>
          <w:b/>
          <w:bCs/>
          <w:color w:val="00000A"/>
          <w:sz w:val="24"/>
          <w:szCs w:val="24"/>
          <w:shd w:val="clear" w:color="auto" w:fill="FFFFFF"/>
          <w:lang w:eastAsia="pt-BR"/>
        </w:rPr>
        <w:t>Association</w:t>
      </w:r>
      <w:proofErr w:type="spellEnd"/>
      <w:r w:rsidRPr="00475AA8">
        <w:rPr>
          <w:rFonts w:ascii="Arial" w:eastAsia="Times New Roman" w:hAnsi="Arial" w:cs="Arial"/>
          <w:b/>
          <w:bCs/>
          <w:color w:val="00000A"/>
          <w:sz w:val="24"/>
          <w:szCs w:val="24"/>
          <w:shd w:val="clear" w:color="auto" w:fill="FFFFFF"/>
          <w:lang w:eastAsia="pt-BR"/>
        </w:rPr>
        <w:t>,</w:t>
      </w:r>
      <w:r w:rsidRPr="00475AA8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  <w:lang w:eastAsia="pt-BR"/>
        </w:rPr>
        <w:t xml:space="preserve"> Inc. </w:t>
      </w:r>
      <w:proofErr w:type="spellStart"/>
      <w:r w:rsidRPr="00475AA8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  <w:lang w:eastAsia="pt-BR"/>
        </w:rPr>
        <w:t>April</w:t>
      </w:r>
      <w:proofErr w:type="spellEnd"/>
      <w:r w:rsidRPr="00475AA8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  <w:lang w:eastAsia="pt-BR"/>
        </w:rPr>
        <w:t xml:space="preserve"> </w:t>
      </w:r>
      <w:proofErr w:type="gramStart"/>
      <w:r w:rsidRPr="00475AA8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  <w:lang w:eastAsia="pt-BR"/>
        </w:rPr>
        <w:t>2002 .</w:t>
      </w:r>
      <w:proofErr w:type="gramEnd"/>
      <w:r w:rsidRPr="00475AA8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  <w:lang w:eastAsia="pt-BR"/>
        </w:rPr>
        <w:t xml:space="preserve"> Vol. 57, No. 4, 271–282.</w:t>
      </w:r>
    </w:p>
    <w:p w:rsidR="00475AA8" w:rsidRPr="00475AA8" w:rsidRDefault="000C69E9" w:rsidP="0047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A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PÉREZ-RAMOS</w:t>
      </w:r>
      <w:r w:rsidR="00475AA8" w:rsidRPr="00475A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J. (2008). Biogenética e Psicologia. </w:t>
      </w:r>
      <w:r w:rsidR="00475AA8" w:rsidRPr="00475AA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Boletim Academia Paulista de Psicologi</w:t>
      </w:r>
      <w:r w:rsidR="00475AA8" w:rsidRPr="00475A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a, XXVIII(2), 237-239.</w:t>
      </w:r>
    </w:p>
    <w:p w:rsidR="00475AA8" w:rsidRPr="00475AA8" w:rsidRDefault="00475AA8" w:rsidP="0047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031C"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  <w:t>TIBBEN A.;</w:t>
      </w:r>
      <w:r w:rsidR="0067240C" w:rsidRPr="00D7031C"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  <w:t xml:space="preserve"> VEGTER-VANDER, V. M.; SKRAASTAD, M.I.</w:t>
      </w:r>
      <w:r w:rsidRPr="00D7031C"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  <w:t xml:space="preserve"> DNA-testing for Huntington’s disease in The Netherlands: a retrospective study on psychosocial effects. </w:t>
      </w:r>
      <w:proofErr w:type="spellStart"/>
      <w:proofErr w:type="gramStart"/>
      <w:r w:rsidRPr="00475AA8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Am</w:t>
      </w:r>
      <w:proofErr w:type="spellEnd"/>
      <w:proofErr w:type="gramEnd"/>
      <w:r w:rsidRPr="00475AA8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 xml:space="preserve"> J </w:t>
      </w:r>
      <w:proofErr w:type="spellStart"/>
      <w:r w:rsidRPr="00475AA8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Med</w:t>
      </w:r>
      <w:proofErr w:type="spellEnd"/>
      <w:r w:rsidRPr="00475AA8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 xml:space="preserve"> </w:t>
      </w:r>
      <w:proofErr w:type="spellStart"/>
      <w:r w:rsidRPr="00475AA8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Genet</w:t>
      </w:r>
      <w:proofErr w:type="spellEnd"/>
      <w:r w:rsidRPr="00475AA8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. 1992; 44: 94 –99.</w:t>
      </w:r>
    </w:p>
    <w:p w:rsidR="00475AA8" w:rsidRPr="00D7031C" w:rsidRDefault="00475AA8" w:rsidP="0047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475AA8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ZAGALO-CARDOSO, J.A.; ROLIM L. Aspectos Psicossociais da Medicina Preditiva: Revisão da Literatura sobre Testes de Riscos Genéticos. </w:t>
      </w:r>
      <w:r w:rsidRPr="00D7031C">
        <w:rPr>
          <w:rFonts w:ascii="Arial" w:eastAsia="Times New Roman" w:hAnsi="Arial" w:cs="Arial"/>
          <w:b/>
          <w:bCs/>
          <w:color w:val="00000A"/>
          <w:sz w:val="24"/>
          <w:szCs w:val="24"/>
          <w:lang w:val="en-US" w:eastAsia="pt-BR"/>
        </w:rPr>
        <w:t>Psic., Saúde &amp; Doenças</w:t>
      </w:r>
      <w:r w:rsidRPr="00D7031C"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  <w:t>. Lisboa, v. 6, n. 1, p. 3-34, 2005.  </w:t>
      </w:r>
    </w:p>
    <w:p w:rsidR="00475AA8" w:rsidRPr="00076DBA" w:rsidRDefault="00475AA8" w:rsidP="00475AA8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pt-BR"/>
        </w:rPr>
      </w:pPr>
      <w:r w:rsidRPr="00D7031C"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  <w:t>RESTA, R.;</w:t>
      </w:r>
      <w:r w:rsidR="00076DBA" w:rsidRPr="00D7031C"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  <w:t xml:space="preserve"> BIESECKER, B. B.; BENNETT, R. L.; BLUM, S.; HAHN, S. E.; STRECKER, M. N.; WILLIAMS, J. L. </w:t>
      </w:r>
      <w:r w:rsidRPr="00D7031C"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  <w:t>A N</w:t>
      </w:r>
      <w:r w:rsidR="00076DBA" w:rsidRPr="00D7031C"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  <w:t>euw</w:t>
      </w:r>
      <w:r w:rsidRPr="00D7031C"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  <w:t xml:space="preserve"> Definition of Genetic Counseling: National Society of Ganetic Counselors’ Task Force Report. </w:t>
      </w:r>
      <w:proofErr w:type="spellStart"/>
      <w:r w:rsidRPr="00475AA8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Journal</w:t>
      </w:r>
      <w:proofErr w:type="spellEnd"/>
      <w:r w:rsidRPr="00475AA8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 xml:space="preserve"> </w:t>
      </w:r>
      <w:proofErr w:type="spellStart"/>
      <w:r w:rsidRPr="00475AA8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of</w:t>
      </w:r>
      <w:proofErr w:type="spellEnd"/>
      <w:r w:rsidRPr="00475AA8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 xml:space="preserve"> </w:t>
      </w:r>
      <w:proofErr w:type="spellStart"/>
      <w:r w:rsidRPr="00475AA8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Genetic</w:t>
      </w:r>
      <w:proofErr w:type="spellEnd"/>
      <w:r w:rsidRPr="00475AA8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 xml:space="preserve"> </w:t>
      </w:r>
      <w:proofErr w:type="spellStart"/>
      <w:r w:rsidRPr="00475AA8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Counseling</w:t>
      </w:r>
      <w:proofErr w:type="spellEnd"/>
      <w:r w:rsidRPr="00475AA8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, v. 15, n.</w:t>
      </w:r>
      <w:r w:rsidRPr="00475A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2, 2006.</w:t>
      </w:r>
    </w:p>
    <w:p w:rsidR="003F142A" w:rsidRDefault="003F142A" w:rsidP="003F142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vertAlign w:val="superscript"/>
          <w:lang w:eastAsia="pt-BR"/>
        </w:rPr>
      </w:pPr>
    </w:p>
    <w:p w:rsidR="00664524" w:rsidRPr="00060976" w:rsidRDefault="00664524" w:rsidP="009169FA"/>
    <w:sectPr w:rsidR="00664524" w:rsidRPr="00060976" w:rsidSect="003F142A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C8" w:rsidRDefault="00262DC8" w:rsidP="00D543B2">
      <w:pPr>
        <w:spacing w:after="0" w:line="240" w:lineRule="auto"/>
      </w:pPr>
      <w:r>
        <w:separator/>
      </w:r>
    </w:p>
  </w:endnote>
  <w:endnote w:type="continuationSeparator" w:id="0">
    <w:p w:rsidR="00262DC8" w:rsidRDefault="00262DC8" w:rsidP="00D5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C8" w:rsidRDefault="00262DC8" w:rsidP="00D543B2">
      <w:pPr>
        <w:spacing w:after="0" w:line="240" w:lineRule="auto"/>
      </w:pPr>
      <w:r>
        <w:separator/>
      </w:r>
    </w:p>
  </w:footnote>
  <w:footnote w:type="continuationSeparator" w:id="0">
    <w:p w:rsidR="00262DC8" w:rsidRDefault="00262DC8" w:rsidP="00D54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6C69"/>
    <w:multiLevelType w:val="multilevel"/>
    <w:tmpl w:val="77B6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2A3B67"/>
    <w:multiLevelType w:val="multilevel"/>
    <w:tmpl w:val="194C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40"/>
    <w:rsid w:val="00060976"/>
    <w:rsid w:val="00076DBA"/>
    <w:rsid w:val="00091F62"/>
    <w:rsid w:val="000C69E9"/>
    <w:rsid w:val="000F30F9"/>
    <w:rsid w:val="00262DC8"/>
    <w:rsid w:val="002A3C95"/>
    <w:rsid w:val="0030226E"/>
    <w:rsid w:val="003F142A"/>
    <w:rsid w:val="00475AA8"/>
    <w:rsid w:val="004A173A"/>
    <w:rsid w:val="004B30D6"/>
    <w:rsid w:val="004D19A8"/>
    <w:rsid w:val="00543B25"/>
    <w:rsid w:val="005535C0"/>
    <w:rsid w:val="00664524"/>
    <w:rsid w:val="0067240C"/>
    <w:rsid w:val="00712A7F"/>
    <w:rsid w:val="0074093F"/>
    <w:rsid w:val="007615BB"/>
    <w:rsid w:val="007951FE"/>
    <w:rsid w:val="007C1D0D"/>
    <w:rsid w:val="007C7B31"/>
    <w:rsid w:val="007C7CE7"/>
    <w:rsid w:val="008B0140"/>
    <w:rsid w:val="008F6386"/>
    <w:rsid w:val="009169FA"/>
    <w:rsid w:val="00946FA5"/>
    <w:rsid w:val="00B52D29"/>
    <w:rsid w:val="00D05B57"/>
    <w:rsid w:val="00D2559A"/>
    <w:rsid w:val="00D543B2"/>
    <w:rsid w:val="00D7031C"/>
    <w:rsid w:val="00DC2BE1"/>
    <w:rsid w:val="00E36D31"/>
    <w:rsid w:val="00E5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B014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B0140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D54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3B2"/>
  </w:style>
  <w:style w:type="paragraph" w:styleId="Rodap">
    <w:name w:val="footer"/>
    <w:basedOn w:val="Normal"/>
    <w:link w:val="RodapChar"/>
    <w:uiPriority w:val="99"/>
    <w:unhideWhenUsed/>
    <w:rsid w:val="00D54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43B2"/>
  </w:style>
  <w:style w:type="character" w:styleId="TextodoEspaoReservado">
    <w:name w:val="Placeholder Text"/>
    <w:basedOn w:val="Fontepargpadro"/>
    <w:uiPriority w:val="99"/>
    <w:semiHidden/>
    <w:rsid w:val="009169FA"/>
    <w:rPr>
      <w:color w:val="808080"/>
    </w:rPr>
  </w:style>
  <w:style w:type="paragraph" w:customStyle="1" w:styleId="Default">
    <w:name w:val="Default"/>
    <w:rsid w:val="00672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B014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B0140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D54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3B2"/>
  </w:style>
  <w:style w:type="paragraph" w:styleId="Rodap">
    <w:name w:val="footer"/>
    <w:basedOn w:val="Normal"/>
    <w:link w:val="RodapChar"/>
    <w:uiPriority w:val="99"/>
    <w:unhideWhenUsed/>
    <w:rsid w:val="00D54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43B2"/>
  </w:style>
  <w:style w:type="character" w:styleId="TextodoEspaoReservado">
    <w:name w:val="Placeholder Text"/>
    <w:basedOn w:val="Fontepargpadro"/>
    <w:uiPriority w:val="99"/>
    <w:semiHidden/>
    <w:rsid w:val="009169FA"/>
    <w:rPr>
      <w:color w:val="808080"/>
    </w:rPr>
  </w:style>
  <w:style w:type="paragraph" w:customStyle="1" w:styleId="Default">
    <w:name w:val="Default"/>
    <w:rsid w:val="00672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rebela.isabel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29A00-107B-4C0A-882A-AF7BB369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1015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Carvalho.</dc:creator>
  <cp:lastModifiedBy>Faculdades Pequeno Príncipe</cp:lastModifiedBy>
  <cp:revision>2</cp:revision>
  <dcterms:created xsi:type="dcterms:W3CDTF">2017-12-13T17:08:00Z</dcterms:created>
  <dcterms:modified xsi:type="dcterms:W3CDTF">2017-12-13T17:08:00Z</dcterms:modified>
</cp:coreProperties>
</file>